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1" w:rsidRPr="003015A7" w:rsidRDefault="00992A71">
      <w:pPr>
        <w:pStyle w:val="En-tte"/>
        <w:tabs>
          <w:tab w:val="clear" w:pos="4536"/>
          <w:tab w:val="clear" w:pos="9072"/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771E19" w:rsidRPr="003015A7" w:rsidRDefault="00771E19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771E19" w:rsidRPr="003015A7" w:rsidRDefault="00771E19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>
      <w:pPr>
        <w:tabs>
          <w:tab w:val="left" w:pos="7230"/>
        </w:tabs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 xml:space="preserve">Préavis </w:t>
      </w:r>
      <w:r w:rsidR="003015A7" w:rsidRPr="003015A7">
        <w:rPr>
          <w:rFonts w:ascii="Calibri" w:hAnsi="Calibri" w:cs="Calibri"/>
          <w:sz w:val="24"/>
          <w:szCs w:val="24"/>
          <w:lang w:val="fr-CH"/>
        </w:rPr>
        <w:t>n°</w:t>
      </w:r>
      <w:r w:rsidR="003015A7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8B785F" w:rsidRPr="003015A7">
        <w:rPr>
          <w:rFonts w:ascii="Calibri" w:hAnsi="Calibri" w:cs="Calibri"/>
          <w:sz w:val="24"/>
          <w:szCs w:val="24"/>
          <w:lang w:val="fr-CH"/>
        </w:rPr>
        <w:t>03/04.2016</w:t>
      </w:r>
      <w:r w:rsidRPr="003015A7">
        <w:rPr>
          <w:rFonts w:ascii="Calibri" w:hAnsi="Calibri" w:cs="Calibri"/>
          <w:sz w:val="24"/>
          <w:szCs w:val="24"/>
          <w:lang w:val="fr-CH"/>
        </w:rPr>
        <w:t xml:space="preserve"> – </w:t>
      </w:r>
      <w:r w:rsidR="00EE0730" w:rsidRPr="003015A7">
        <w:rPr>
          <w:rFonts w:ascii="Calibri" w:hAnsi="Calibri" w:cs="Calibri"/>
          <w:sz w:val="24"/>
          <w:szCs w:val="24"/>
          <w:lang w:val="fr-CH"/>
        </w:rPr>
        <w:t xml:space="preserve">section des </w:t>
      </w:r>
      <w:r w:rsidR="00395C40">
        <w:rPr>
          <w:rFonts w:ascii="Calibri" w:hAnsi="Calibri" w:cs="Calibri"/>
          <w:sz w:val="24"/>
          <w:szCs w:val="24"/>
          <w:lang w:val="fr-CH"/>
        </w:rPr>
        <w:t>infrastructures</w:t>
      </w:r>
    </w:p>
    <w:p w:rsidR="00992A71" w:rsidRPr="003015A7" w:rsidRDefault="00992A71">
      <w:pPr>
        <w:pBdr>
          <w:bottom w:val="single" w:sz="4" w:space="1" w:color="auto"/>
        </w:pBdr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F178D2" w:rsidP="00992A71">
      <w:pPr>
        <w:pBdr>
          <w:bottom w:val="single" w:sz="4" w:space="1" w:color="auto"/>
        </w:pBdr>
        <w:rPr>
          <w:rFonts w:ascii="Calibri" w:hAnsi="Calibri" w:cs="Calibri"/>
          <w:b/>
          <w:sz w:val="24"/>
          <w:szCs w:val="24"/>
          <w:lang w:val="fr-CH"/>
        </w:rPr>
      </w:pPr>
      <w:r w:rsidRPr="003015A7">
        <w:rPr>
          <w:rFonts w:ascii="Calibri" w:hAnsi="Calibri" w:cs="Calibri"/>
          <w:b/>
          <w:sz w:val="24"/>
          <w:szCs w:val="24"/>
          <w:lang w:val="fr-CH"/>
        </w:rPr>
        <w:t>Révision du règlement pour le service communal de distribution d’eau</w:t>
      </w:r>
    </w:p>
    <w:p w:rsidR="00992A71" w:rsidRPr="003015A7" w:rsidRDefault="008B785F" w:rsidP="00992A71">
      <w:pPr>
        <w:tabs>
          <w:tab w:val="left" w:pos="7230"/>
        </w:tabs>
        <w:spacing w:before="300" w:after="0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>Monsieur le Président</w:t>
      </w:r>
      <w:r w:rsidR="00992A71" w:rsidRPr="003015A7">
        <w:rPr>
          <w:rFonts w:ascii="Calibri" w:hAnsi="Calibri" w:cs="Calibri"/>
          <w:sz w:val="24"/>
          <w:szCs w:val="24"/>
          <w:lang w:val="fr-CH"/>
        </w:rPr>
        <w:t>, Mesdames et Messieurs les Conseillers,</w:t>
      </w:r>
    </w:p>
    <w:p w:rsidR="00992A71" w:rsidRPr="00F358BD" w:rsidRDefault="003015A7" w:rsidP="00F358BD">
      <w:pPr>
        <w:pStyle w:val="Titre1"/>
        <w:spacing w:after="0"/>
        <w:rPr>
          <w:rFonts w:ascii="Calibri" w:hAnsi="Calibri" w:cs="Calibri"/>
          <w:sz w:val="24"/>
          <w:szCs w:val="24"/>
        </w:rPr>
      </w:pPr>
      <w:r w:rsidRPr="00F358BD">
        <w:rPr>
          <w:rFonts w:ascii="Calibri" w:hAnsi="Calibri" w:cs="Calibri"/>
          <w:sz w:val="24"/>
          <w:szCs w:val="24"/>
        </w:rPr>
        <w:t>Historique</w:t>
      </w:r>
    </w:p>
    <w:p w:rsidR="003015A7" w:rsidRPr="003015A7" w:rsidRDefault="003015A7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Le 31 octobre 2012</w:t>
      </w:r>
      <w:r>
        <w:rPr>
          <w:rFonts w:ascii="Calibri" w:hAnsi="Calibri" w:cs="Calibri"/>
          <w:sz w:val="24"/>
          <w:szCs w:val="24"/>
        </w:rPr>
        <w:t>,</w:t>
      </w:r>
      <w:r w:rsidRPr="003015A7">
        <w:rPr>
          <w:rFonts w:ascii="Calibri" w:hAnsi="Calibri" w:cs="Calibri"/>
          <w:sz w:val="24"/>
          <w:szCs w:val="24"/>
        </w:rPr>
        <w:t xml:space="preserve"> le Conseil Communal a adopté l’actuel règlement pour le service communal de distribution d’eau. Ce règlement a été approuvé le 19 novembre 2012 par la Cheffe du Département de la Sécurité et de l’environnement et </w:t>
      </w:r>
      <w:r>
        <w:rPr>
          <w:rFonts w:ascii="Calibri" w:hAnsi="Calibri" w:cs="Calibri"/>
          <w:sz w:val="24"/>
          <w:szCs w:val="24"/>
        </w:rPr>
        <w:t xml:space="preserve">est ensuite entrée en vigueur. </w:t>
      </w:r>
      <w:r w:rsidRPr="003015A7">
        <w:rPr>
          <w:rFonts w:ascii="Calibri" w:hAnsi="Calibri" w:cs="Calibri"/>
          <w:sz w:val="24"/>
          <w:szCs w:val="24"/>
        </w:rPr>
        <w:t>La loi cantonale du 30 novembre 1964 sur la distribution de l’eau (LDE) constitue la base pour notre règlement communal.</w:t>
      </w:r>
    </w:p>
    <w:p w:rsidR="003015A7" w:rsidRDefault="003015A7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Le 5 mars 2013</w:t>
      </w:r>
      <w:r>
        <w:rPr>
          <w:rFonts w:ascii="Calibri" w:hAnsi="Calibri" w:cs="Calibri"/>
          <w:sz w:val="24"/>
          <w:szCs w:val="24"/>
        </w:rPr>
        <w:t>,</w:t>
      </w:r>
      <w:r w:rsidRPr="003015A7">
        <w:rPr>
          <w:rFonts w:ascii="Calibri" w:hAnsi="Calibri" w:cs="Calibri"/>
          <w:sz w:val="24"/>
          <w:szCs w:val="24"/>
        </w:rPr>
        <w:t xml:space="preserve"> le</w:t>
      </w:r>
      <w:r>
        <w:rPr>
          <w:rFonts w:ascii="Calibri" w:hAnsi="Calibri" w:cs="Calibri"/>
          <w:sz w:val="24"/>
          <w:szCs w:val="24"/>
        </w:rPr>
        <w:t xml:space="preserve"> Grand Conseil a modifié la LDE;</w:t>
      </w:r>
      <w:r w:rsidRPr="003015A7">
        <w:rPr>
          <w:rFonts w:ascii="Calibri" w:hAnsi="Calibri" w:cs="Calibri"/>
          <w:sz w:val="24"/>
          <w:szCs w:val="24"/>
        </w:rPr>
        <w:t xml:space="preserve"> modification dont l’entrée en vigueur a été fixée au 1</w:t>
      </w:r>
      <w:r w:rsidRPr="003015A7">
        <w:rPr>
          <w:rFonts w:ascii="Calibri" w:hAnsi="Calibri" w:cs="Calibri"/>
          <w:sz w:val="24"/>
          <w:szCs w:val="24"/>
          <w:vertAlign w:val="superscript"/>
        </w:rPr>
        <w:t>er</w:t>
      </w:r>
      <w:r>
        <w:rPr>
          <w:rFonts w:ascii="Calibri" w:hAnsi="Calibri" w:cs="Calibri"/>
          <w:sz w:val="24"/>
          <w:szCs w:val="24"/>
        </w:rPr>
        <w:t xml:space="preserve"> août 2013.</w:t>
      </w:r>
    </w:p>
    <w:p w:rsidR="003015A7" w:rsidRPr="003015A7" w:rsidRDefault="003015A7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 xml:space="preserve">Le but principal de cette modification législative a été d’adapter la LDE aux exigences procédurales découlant du droit fédéral. D'autres modifications ont consisté à clarifier l’étendue des obligations légales des </w:t>
      </w:r>
      <w:r>
        <w:rPr>
          <w:rFonts w:ascii="Calibri" w:hAnsi="Calibri" w:cs="Calibri"/>
          <w:sz w:val="24"/>
          <w:szCs w:val="24"/>
        </w:rPr>
        <w:t>C</w:t>
      </w:r>
      <w:r w:rsidRPr="003015A7">
        <w:rPr>
          <w:rFonts w:ascii="Calibri" w:hAnsi="Calibri" w:cs="Calibri"/>
          <w:sz w:val="24"/>
          <w:szCs w:val="24"/>
        </w:rPr>
        <w:t>ommunes, à préciser la nature et la fixation du prix de l’eau, à clarifier la nature des rapports entre l’usager et le distributeur</w:t>
      </w:r>
      <w:r>
        <w:rPr>
          <w:rFonts w:ascii="Calibri" w:hAnsi="Calibri" w:cs="Calibri"/>
          <w:sz w:val="24"/>
          <w:szCs w:val="24"/>
        </w:rPr>
        <w:t>,</w:t>
      </w:r>
      <w:r w:rsidRPr="003015A7">
        <w:rPr>
          <w:rFonts w:ascii="Calibri" w:hAnsi="Calibri" w:cs="Calibri"/>
          <w:sz w:val="24"/>
          <w:szCs w:val="24"/>
        </w:rPr>
        <w:t xml:space="preserve"> ainsi qu’à adapter le texte aux évolutions terminologiques, juridiques et législatives survenues depuis plus d</w:t>
      </w:r>
      <w:r>
        <w:rPr>
          <w:rFonts w:ascii="Calibri" w:hAnsi="Calibri" w:cs="Calibri"/>
          <w:sz w:val="24"/>
          <w:szCs w:val="24"/>
        </w:rPr>
        <w:t>e 45 ans.</w:t>
      </w:r>
    </w:p>
    <w:p w:rsidR="003015A7" w:rsidRPr="003015A7" w:rsidRDefault="003015A7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Suite à cet</w:t>
      </w:r>
      <w:r>
        <w:rPr>
          <w:rFonts w:ascii="Calibri" w:hAnsi="Calibri" w:cs="Calibri"/>
          <w:sz w:val="24"/>
          <w:szCs w:val="24"/>
        </w:rPr>
        <w:t>te modification de la loi, les C</w:t>
      </w:r>
      <w:r w:rsidRPr="003015A7">
        <w:rPr>
          <w:rFonts w:ascii="Calibri" w:hAnsi="Calibri" w:cs="Calibri"/>
          <w:sz w:val="24"/>
          <w:szCs w:val="24"/>
        </w:rPr>
        <w:t>ommunes sont obligées d’adapter leurs règlements communaux et ceci dans un délai de trois ans, soit jusqu’au 1</w:t>
      </w:r>
      <w:r w:rsidRPr="003015A7">
        <w:rPr>
          <w:rFonts w:ascii="Calibri" w:hAnsi="Calibri" w:cs="Calibri"/>
          <w:sz w:val="24"/>
          <w:szCs w:val="24"/>
          <w:vertAlign w:val="superscript"/>
        </w:rPr>
        <w:t>er</w:t>
      </w:r>
      <w:r>
        <w:rPr>
          <w:rFonts w:ascii="Calibri" w:hAnsi="Calibri" w:cs="Calibri"/>
          <w:sz w:val="24"/>
          <w:szCs w:val="24"/>
        </w:rPr>
        <w:t xml:space="preserve"> août 2016.</w:t>
      </w:r>
    </w:p>
    <w:p w:rsidR="003015A7" w:rsidRPr="003015A7" w:rsidRDefault="003015A7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Prenant en considération que notre règlement venait tout juste d’être révisée, et qu’il correspond dans les grandes lignes à ce que les exigences légales nous demandent, nous avons profité du délai des trois ans. Par contre il faut bien reconnaître que des clarifications</w:t>
      </w:r>
      <w:r>
        <w:rPr>
          <w:rFonts w:ascii="Calibri" w:hAnsi="Calibri" w:cs="Calibri"/>
          <w:sz w:val="24"/>
          <w:szCs w:val="24"/>
        </w:rPr>
        <w:t>,</w:t>
      </w:r>
      <w:r w:rsidRPr="003015A7">
        <w:rPr>
          <w:rFonts w:ascii="Calibri" w:hAnsi="Calibri" w:cs="Calibri"/>
          <w:sz w:val="24"/>
          <w:szCs w:val="24"/>
        </w:rPr>
        <w:t xml:space="preserve"> notamment concernant les voies de recours</w:t>
      </w:r>
      <w:r>
        <w:rPr>
          <w:rFonts w:ascii="Calibri" w:hAnsi="Calibri" w:cs="Calibri"/>
          <w:sz w:val="24"/>
          <w:szCs w:val="24"/>
        </w:rPr>
        <w:t>,</w:t>
      </w:r>
      <w:r w:rsidRPr="003015A7">
        <w:rPr>
          <w:rFonts w:ascii="Calibri" w:hAnsi="Calibri" w:cs="Calibri"/>
          <w:sz w:val="24"/>
          <w:szCs w:val="24"/>
        </w:rPr>
        <w:t xml:space="preserve"> aident les usagers à exercer leurs droits.</w:t>
      </w:r>
    </w:p>
    <w:p w:rsidR="00A53FB2" w:rsidRPr="00F358BD" w:rsidRDefault="00A53FB2" w:rsidP="00F358BD">
      <w:pPr>
        <w:pStyle w:val="Titre1"/>
        <w:spacing w:after="0"/>
        <w:rPr>
          <w:rFonts w:ascii="Calibri" w:hAnsi="Calibri" w:cs="Calibri"/>
          <w:sz w:val="24"/>
          <w:szCs w:val="24"/>
        </w:rPr>
      </w:pPr>
      <w:r w:rsidRPr="00F358BD">
        <w:rPr>
          <w:rFonts w:ascii="Calibri" w:hAnsi="Calibri" w:cs="Calibri"/>
          <w:sz w:val="24"/>
          <w:szCs w:val="24"/>
        </w:rPr>
        <w:t>Les nouveautés de loi de la LDE: résumée en 3 points principaux</w:t>
      </w:r>
    </w:p>
    <w:p w:rsidR="00A53FB2" w:rsidRPr="00A53FB2" w:rsidRDefault="00A53FB2" w:rsidP="00A65656">
      <w:pPr>
        <w:pStyle w:val="Paragraphedeliste"/>
        <w:numPr>
          <w:ilvl w:val="0"/>
          <w:numId w:val="22"/>
        </w:numPr>
        <w:spacing w:before="240" w:after="0"/>
        <w:ind w:left="426" w:hanging="426"/>
        <w:rPr>
          <w:sz w:val="24"/>
          <w:szCs w:val="24"/>
        </w:rPr>
      </w:pPr>
      <w:r w:rsidRPr="00A53FB2">
        <w:rPr>
          <w:sz w:val="24"/>
          <w:szCs w:val="24"/>
        </w:rPr>
        <w:t>Définition des obligations légales des communes (art. 1 al. 1 LDE)</w:t>
      </w:r>
    </w:p>
    <w:p w:rsidR="00A53FB2" w:rsidRPr="00A53FB2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Il y a une définition claire de l’étendue des obligations quant à la fourniture de l’eau potable. En résumé, seules les «</w:t>
      </w:r>
      <w:r>
        <w:rPr>
          <w:rFonts w:ascii="Calibri" w:hAnsi="Calibri" w:cs="Calibri"/>
          <w:sz w:val="24"/>
          <w:szCs w:val="24"/>
        </w:rPr>
        <w:t>zones à bâtir» et les «</w:t>
      </w:r>
      <w:r w:rsidRPr="00A53FB2">
        <w:rPr>
          <w:rFonts w:ascii="Calibri" w:hAnsi="Calibri" w:cs="Calibri"/>
          <w:sz w:val="24"/>
          <w:szCs w:val="24"/>
        </w:rPr>
        <w:t>zones spéciales» doivent être fournies en eau potable.</w:t>
      </w:r>
    </w:p>
    <w:p w:rsidR="00A65656" w:rsidRDefault="00A65656">
      <w:pPr>
        <w:spacing w:before="0" w:after="0"/>
        <w:jc w:val="left"/>
        <w:rPr>
          <w:rFonts w:ascii="Calibri" w:eastAsia="Calibri" w:hAnsi="Calibri" w:cs="Calibri"/>
          <w:sz w:val="24"/>
          <w:szCs w:val="24"/>
          <w:lang w:val="fr-CH" w:eastAsia="en-US"/>
        </w:rPr>
      </w:pPr>
      <w:r>
        <w:rPr>
          <w:sz w:val="24"/>
          <w:szCs w:val="24"/>
        </w:rPr>
        <w:br w:type="page"/>
      </w:r>
    </w:p>
    <w:p w:rsidR="00A53FB2" w:rsidRPr="00A53FB2" w:rsidRDefault="00A53FB2" w:rsidP="00A65656">
      <w:pPr>
        <w:pStyle w:val="Paragraphedeliste"/>
        <w:numPr>
          <w:ilvl w:val="0"/>
          <w:numId w:val="22"/>
        </w:numPr>
        <w:spacing w:before="240" w:after="0"/>
        <w:ind w:left="426" w:hanging="426"/>
        <w:rPr>
          <w:sz w:val="24"/>
          <w:szCs w:val="24"/>
        </w:rPr>
      </w:pPr>
      <w:r w:rsidRPr="00A53FB2">
        <w:rPr>
          <w:sz w:val="24"/>
          <w:szCs w:val="24"/>
        </w:rPr>
        <w:lastRenderedPageBreak/>
        <w:t>Nature et fixation du prix de l’eau: art. 14 LDE</w:t>
      </w:r>
    </w:p>
    <w:p w:rsidR="00A53FB2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La loi reconnaît que le prix de l’eau constitue une taxe causale de droit public. Pour cette raison il est impératif d’enlever toute terminologie qui s’apparente à une quelconque rel</w:t>
      </w:r>
      <w:r>
        <w:rPr>
          <w:rFonts w:ascii="Calibri" w:hAnsi="Calibri" w:cs="Calibri"/>
          <w:sz w:val="24"/>
          <w:szCs w:val="24"/>
        </w:rPr>
        <w:t xml:space="preserve">ation de droit privé (par ex. </w:t>
      </w:r>
      <w:r w:rsidRPr="00A53FB2">
        <w:rPr>
          <w:rFonts w:ascii="Calibri" w:hAnsi="Calibri" w:cs="Calibri"/>
          <w:sz w:val="24"/>
          <w:szCs w:val="24"/>
        </w:rPr>
        <w:t xml:space="preserve">prix, </w:t>
      </w:r>
      <w:r>
        <w:rPr>
          <w:rFonts w:ascii="Calibri" w:hAnsi="Calibri" w:cs="Calibri"/>
          <w:sz w:val="24"/>
          <w:szCs w:val="24"/>
        </w:rPr>
        <w:t>prix de location</w:t>
      </w:r>
      <w:r w:rsidRPr="00A53FB2">
        <w:rPr>
          <w:rFonts w:ascii="Calibri" w:hAnsi="Calibri" w:cs="Calibri"/>
          <w:sz w:val="24"/>
          <w:szCs w:val="24"/>
        </w:rPr>
        <w:t>, etc.). Dorénavant</w:t>
      </w:r>
      <w:r>
        <w:rPr>
          <w:rFonts w:ascii="Calibri" w:hAnsi="Calibri" w:cs="Calibri"/>
          <w:sz w:val="24"/>
          <w:szCs w:val="24"/>
        </w:rPr>
        <w:t>,</w:t>
      </w:r>
      <w:r w:rsidRPr="00A53FB2">
        <w:rPr>
          <w:rFonts w:ascii="Calibri" w:hAnsi="Calibri" w:cs="Calibri"/>
          <w:sz w:val="24"/>
          <w:szCs w:val="24"/>
        </w:rPr>
        <w:t xml:space="preserve"> il ne faut plus utiliser un autre terme que «taxe».</w:t>
      </w:r>
    </w:p>
    <w:p w:rsidR="00A65656" w:rsidRDefault="00A65656" w:rsidP="00A65656">
      <w:pPr>
        <w:spacing w:before="18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loi – et aussi le règlement-</w:t>
      </w:r>
      <w:r w:rsidR="00A53FB2" w:rsidRPr="00A53FB2">
        <w:rPr>
          <w:rFonts w:ascii="Calibri" w:hAnsi="Calibri" w:cs="Calibri"/>
          <w:sz w:val="24"/>
          <w:szCs w:val="24"/>
        </w:rPr>
        <w:t>type proposé par le canton – prévoit donc les taxes suivantes</w:t>
      </w:r>
      <w:r>
        <w:rPr>
          <w:rFonts w:ascii="Calibri" w:hAnsi="Calibri" w:cs="Calibri"/>
          <w:sz w:val="24"/>
          <w:szCs w:val="24"/>
        </w:rPr>
        <w:t>:</w:t>
      </w:r>
    </w:p>
    <w:p w:rsidR="00A65656" w:rsidRPr="00A23A9F" w:rsidRDefault="00A53FB2" w:rsidP="00A23A9F">
      <w:pPr>
        <w:pStyle w:val="Paragraphedeliste"/>
        <w:numPr>
          <w:ilvl w:val="0"/>
          <w:numId w:val="25"/>
        </w:numPr>
        <w:spacing w:before="60" w:after="0"/>
        <w:ind w:left="426" w:hanging="426"/>
        <w:rPr>
          <w:sz w:val="24"/>
          <w:szCs w:val="24"/>
        </w:rPr>
      </w:pPr>
      <w:r w:rsidRPr="00A23A9F">
        <w:rPr>
          <w:sz w:val="24"/>
          <w:szCs w:val="24"/>
        </w:rPr>
        <w:t>taxe d’abonnement annuelle,</w:t>
      </w:r>
    </w:p>
    <w:p w:rsidR="00A65656" w:rsidRPr="00A23A9F" w:rsidRDefault="00A53FB2" w:rsidP="00A23A9F">
      <w:pPr>
        <w:pStyle w:val="Paragraphedeliste"/>
        <w:numPr>
          <w:ilvl w:val="0"/>
          <w:numId w:val="25"/>
        </w:numPr>
        <w:spacing w:before="60" w:after="0"/>
        <w:ind w:left="426" w:hanging="426"/>
        <w:rPr>
          <w:sz w:val="24"/>
          <w:szCs w:val="24"/>
        </w:rPr>
      </w:pPr>
      <w:r w:rsidRPr="00A23A9F">
        <w:rPr>
          <w:sz w:val="24"/>
          <w:szCs w:val="24"/>
        </w:rPr>
        <w:t>taxe de locatio</w:t>
      </w:r>
      <w:r w:rsidR="00A65656" w:rsidRPr="00A23A9F">
        <w:rPr>
          <w:sz w:val="24"/>
          <w:szCs w:val="24"/>
        </w:rPr>
        <w:t>n pour les appareils de mesure,</w:t>
      </w:r>
    </w:p>
    <w:p w:rsidR="00A65656" w:rsidRPr="00A23A9F" w:rsidRDefault="00A53FB2" w:rsidP="00A23A9F">
      <w:pPr>
        <w:pStyle w:val="Paragraphedeliste"/>
        <w:numPr>
          <w:ilvl w:val="0"/>
          <w:numId w:val="25"/>
        </w:numPr>
        <w:spacing w:before="60" w:after="0"/>
        <w:ind w:left="426" w:hanging="426"/>
        <w:rPr>
          <w:sz w:val="24"/>
          <w:szCs w:val="24"/>
        </w:rPr>
      </w:pPr>
      <w:r w:rsidRPr="00A23A9F">
        <w:rPr>
          <w:sz w:val="24"/>
          <w:szCs w:val="24"/>
        </w:rPr>
        <w:t>ta</w:t>
      </w:r>
      <w:r w:rsidR="00A65656" w:rsidRPr="00A23A9F">
        <w:rPr>
          <w:sz w:val="24"/>
          <w:szCs w:val="24"/>
        </w:rPr>
        <w:t>xe unique de raccordement,</w:t>
      </w:r>
    </w:p>
    <w:p w:rsidR="00A65656" w:rsidRPr="00A23A9F" w:rsidRDefault="00A53FB2" w:rsidP="00A23A9F">
      <w:pPr>
        <w:pStyle w:val="Paragraphedeliste"/>
        <w:numPr>
          <w:ilvl w:val="0"/>
          <w:numId w:val="25"/>
        </w:numPr>
        <w:spacing w:before="60" w:after="0"/>
        <w:ind w:left="426" w:hanging="426"/>
        <w:rPr>
          <w:sz w:val="24"/>
          <w:szCs w:val="24"/>
        </w:rPr>
      </w:pPr>
      <w:r w:rsidRPr="00A23A9F">
        <w:rPr>
          <w:sz w:val="24"/>
          <w:szCs w:val="24"/>
        </w:rPr>
        <w:t xml:space="preserve">complément de taxe unique de raccordement </w:t>
      </w:r>
      <w:r w:rsidR="00A65656" w:rsidRPr="00A23A9F">
        <w:rPr>
          <w:sz w:val="24"/>
          <w:szCs w:val="24"/>
        </w:rPr>
        <w:t>et</w:t>
      </w:r>
    </w:p>
    <w:p w:rsidR="00A65656" w:rsidRPr="00A23A9F" w:rsidRDefault="00A65656" w:rsidP="00A23A9F">
      <w:pPr>
        <w:pStyle w:val="Paragraphedeliste"/>
        <w:numPr>
          <w:ilvl w:val="0"/>
          <w:numId w:val="25"/>
        </w:numPr>
        <w:spacing w:before="60" w:after="0"/>
        <w:ind w:left="426" w:hanging="426"/>
        <w:rPr>
          <w:sz w:val="24"/>
          <w:szCs w:val="24"/>
        </w:rPr>
      </w:pPr>
      <w:r w:rsidRPr="00A23A9F">
        <w:rPr>
          <w:sz w:val="24"/>
          <w:szCs w:val="24"/>
        </w:rPr>
        <w:t>taxe de consommation.</w:t>
      </w:r>
    </w:p>
    <w:p w:rsidR="00A53FB2" w:rsidRPr="00A53FB2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La liste des taxes perceptibles est exhaustive.</w:t>
      </w:r>
    </w:p>
    <w:p w:rsidR="00A65656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Le changement de la terminolog</w:t>
      </w:r>
      <w:r w:rsidR="00214ABD">
        <w:rPr>
          <w:rFonts w:ascii="Calibri" w:hAnsi="Calibri" w:cs="Calibri"/>
          <w:sz w:val="24"/>
          <w:szCs w:val="24"/>
        </w:rPr>
        <w:t>ie doit intervenir pour ne pas i</w:t>
      </w:r>
      <w:r w:rsidRPr="00A53FB2">
        <w:rPr>
          <w:rFonts w:ascii="Calibri" w:hAnsi="Calibri" w:cs="Calibri"/>
          <w:sz w:val="24"/>
          <w:szCs w:val="24"/>
        </w:rPr>
        <w:t xml:space="preserve">nduire en erreur le citoyen concernant la nature du prix de l’eau. Bien qu’on </w:t>
      </w:r>
      <w:r w:rsidR="00A65656">
        <w:rPr>
          <w:rFonts w:ascii="Calibri" w:hAnsi="Calibri" w:cs="Calibri"/>
          <w:sz w:val="24"/>
          <w:szCs w:val="24"/>
        </w:rPr>
        <w:t>puisse</w:t>
      </w:r>
      <w:r w:rsidRPr="00A53FB2">
        <w:rPr>
          <w:rFonts w:ascii="Calibri" w:hAnsi="Calibri" w:cs="Calibri"/>
          <w:sz w:val="24"/>
          <w:szCs w:val="24"/>
        </w:rPr>
        <w:t xml:space="preserve"> voir dans ces modifications une «nuance» purement cosmétique, il s’agit d’un point important. S’agissant désormais – et sans équivoque – de taxes, le principe de légalité exige que celles-ci soient prévues dans une base légale formelle qui définit le cercle des contribuables qui y sont assujettis, leur objet et leurs modalités de calcul. Par base légale formelle, on entend une norme adoptée par le législ</w:t>
      </w:r>
      <w:r w:rsidR="00A65656">
        <w:rPr>
          <w:rFonts w:ascii="Calibri" w:hAnsi="Calibri" w:cs="Calibri"/>
          <w:sz w:val="24"/>
          <w:szCs w:val="24"/>
        </w:rPr>
        <w:t>atif, communal en l’occurrence.</w:t>
      </w:r>
    </w:p>
    <w:p w:rsidR="00A65656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C’est donc le Conseil communal qui doit définir ces éléments et au final le montant des taxes dans le règlement communa</w:t>
      </w:r>
      <w:r w:rsidR="00A65656">
        <w:rPr>
          <w:rFonts w:ascii="Calibri" w:hAnsi="Calibri" w:cs="Calibri"/>
          <w:sz w:val="24"/>
          <w:szCs w:val="24"/>
        </w:rPr>
        <w:t>l sur la distribution de l’eau.</w:t>
      </w:r>
    </w:p>
    <w:p w:rsidR="00A53FB2" w:rsidRPr="00A53FB2" w:rsidRDefault="00A53FB2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53FB2">
        <w:rPr>
          <w:rFonts w:ascii="Calibri" w:hAnsi="Calibri" w:cs="Calibri"/>
          <w:sz w:val="24"/>
          <w:szCs w:val="24"/>
        </w:rPr>
        <w:t>Toutefois – et pour des raisons pratiques – la compétence tarifaire de détail peut être déléguée à l’organe exécutif communal. Pour cela, la norme de délégation doit définir la marge de manœuvre de l’exécutif communal et fixer le montant maximal des taxes (fourchette) que celui-ci peut arrêter. C’est en fait le même principe qui s’applique ici comme en matière d’évacuation et d’épuration des eaux usées.</w:t>
      </w:r>
    </w:p>
    <w:p w:rsidR="00A53FB2" w:rsidRPr="00A53FB2" w:rsidRDefault="00A65656" w:rsidP="00A65656">
      <w:pPr>
        <w:spacing w:before="18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nouvelle loi donne le cadre</w:t>
      </w:r>
      <w:r w:rsidR="00A53FB2" w:rsidRPr="00A53FB2">
        <w:rPr>
          <w:rFonts w:ascii="Calibri" w:hAnsi="Calibri" w:cs="Calibri"/>
          <w:sz w:val="24"/>
          <w:szCs w:val="24"/>
        </w:rPr>
        <w:t xml:space="preserve"> dans lequel le montant des taxes doit être fixé. En l’occurrence, les installations principales doivent s’autofinancer, ce qui exclut le recours à l’impôt pour financer le compte d’eau (principe de couverture des frais).</w:t>
      </w:r>
    </w:p>
    <w:p w:rsidR="00A53FB2" w:rsidRDefault="00A65656" w:rsidP="00A65656">
      <w:pPr>
        <w:spacing w:before="18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caractère de droit public</w:t>
      </w:r>
      <w:r w:rsidR="00A53FB2" w:rsidRPr="00A53FB2">
        <w:rPr>
          <w:rFonts w:ascii="Calibri" w:hAnsi="Calibri" w:cs="Calibri"/>
          <w:sz w:val="24"/>
          <w:szCs w:val="24"/>
        </w:rPr>
        <w:t xml:space="preserve"> définit également les voies de droit (Tribunal administratif).</w:t>
      </w:r>
    </w:p>
    <w:p w:rsidR="00A65656" w:rsidRPr="00A65656" w:rsidRDefault="00A65656" w:rsidP="00A65656">
      <w:pPr>
        <w:pStyle w:val="Paragraphedeliste"/>
        <w:numPr>
          <w:ilvl w:val="0"/>
          <w:numId w:val="22"/>
        </w:numPr>
        <w:spacing w:before="240" w:after="0"/>
        <w:ind w:left="426" w:hanging="426"/>
        <w:rPr>
          <w:sz w:val="24"/>
          <w:szCs w:val="24"/>
        </w:rPr>
      </w:pPr>
      <w:r w:rsidRPr="00A65656">
        <w:rPr>
          <w:sz w:val="24"/>
          <w:szCs w:val="24"/>
        </w:rPr>
        <w:t>Rapport entre usagers et distributeurs: art. 18 et 19 LDE</w:t>
      </w:r>
    </w:p>
    <w:p w:rsidR="00A65656" w:rsidRPr="00A65656" w:rsidRDefault="00A65656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65656">
        <w:rPr>
          <w:rFonts w:ascii="Calibri" w:hAnsi="Calibri" w:cs="Calibri"/>
          <w:sz w:val="24"/>
          <w:szCs w:val="24"/>
        </w:rPr>
        <w:t>La loi prévoit que toutes les contestations relatives à des décisions prises en vertu de la LDE so</w:t>
      </w:r>
      <w:r w:rsidR="00214ABD">
        <w:rPr>
          <w:rFonts w:ascii="Calibri" w:hAnsi="Calibri" w:cs="Calibri"/>
          <w:sz w:val="24"/>
          <w:szCs w:val="24"/>
        </w:rPr>
        <w:t>ie</w:t>
      </w:r>
      <w:r w:rsidRPr="00A65656">
        <w:rPr>
          <w:rFonts w:ascii="Calibri" w:hAnsi="Calibri" w:cs="Calibri"/>
          <w:sz w:val="24"/>
          <w:szCs w:val="24"/>
        </w:rPr>
        <w:t>nt soumises à la loi sur la procédure administrative, sous réserve des litiges en matière de taxes qui font l’objet d’un recours préalable à la</w:t>
      </w:r>
      <w:r>
        <w:rPr>
          <w:rFonts w:ascii="Calibri" w:hAnsi="Calibri" w:cs="Calibri"/>
          <w:sz w:val="24"/>
          <w:szCs w:val="24"/>
        </w:rPr>
        <w:t xml:space="preserve"> commission communale d’impôts.</w:t>
      </w:r>
    </w:p>
    <w:p w:rsidR="00A65656" w:rsidRDefault="00A65656" w:rsidP="00A65656">
      <w:pPr>
        <w:spacing w:before="180" w:after="0"/>
        <w:rPr>
          <w:rFonts w:ascii="Calibri" w:hAnsi="Calibri" w:cs="Calibri"/>
          <w:sz w:val="24"/>
          <w:szCs w:val="24"/>
        </w:rPr>
      </w:pPr>
      <w:r w:rsidRPr="00A65656">
        <w:rPr>
          <w:rFonts w:ascii="Calibri" w:hAnsi="Calibri" w:cs="Calibri"/>
          <w:sz w:val="24"/>
          <w:szCs w:val="24"/>
        </w:rPr>
        <w:t>Les règlements doivent maintenant obligatoirement indiquer les voies de recours suivantes:</w:t>
      </w:r>
    </w:p>
    <w:p w:rsidR="00A65656" w:rsidRPr="00A65656" w:rsidRDefault="00A65656" w:rsidP="00A65656">
      <w:pPr>
        <w:pStyle w:val="Paragraphedeliste"/>
        <w:numPr>
          <w:ilvl w:val="0"/>
          <w:numId w:val="24"/>
        </w:numPr>
        <w:spacing w:before="60" w:after="0" w:line="240" w:lineRule="auto"/>
        <w:ind w:left="426" w:hanging="426"/>
        <w:jc w:val="both"/>
        <w:rPr>
          <w:sz w:val="24"/>
          <w:szCs w:val="24"/>
        </w:rPr>
      </w:pPr>
      <w:r w:rsidRPr="00A65656">
        <w:rPr>
          <w:sz w:val="24"/>
          <w:szCs w:val="24"/>
        </w:rPr>
        <w:t>Pour la facturation des taxes: recours dans les 30 jours auprès de la Commission communale de recours en matière d’impôts.</w:t>
      </w:r>
    </w:p>
    <w:p w:rsidR="00A65656" w:rsidRDefault="00A65656" w:rsidP="00A65656">
      <w:pPr>
        <w:pStyle w:val="Paragraphedeliste"/>
        <w:numPr>
          <w:ilvl w:val="0"/>
          <w:numId w:val="24"/>
        </w:numPr>
        <w:spacing w:before="60" w:after="0" w:line="240" w:lineRule="auto"/>
        <w:ind w:left="426" w:hanging="426"/>
        <w:jc w:val="both"/>
        <w:rPr>
          <w:sz w:val="24"/>
          <w:szCs w:val="24"/>
        </w:rPr>
      </w:pPr>
      <w:r w:rsidRPr="00A65656">
        <w:rPr>
          <w:sz w:val="24"/>
          <w:szCs w:val="24"/>
        </w:rPr>
        <w:t xml:space="preserve">Pour toutes les autres décisions: recours dans les 30 jours auprès de la Cour de droit administratif </w:t>
      </w:r>
      <w:r>
        <w:rPr>
          <w:sz w:val="24"/>
          <w:szCs w:val="24"/>
        </w:rPr>
        <w:t>et public du Tribunal cantonal.</w:t>
      </w:r>
    </w:p>
    <w:p w:rsidR="009972F5" w:rsidRPr="00F358BD" w:rsidRDefault="009972F5" w:rsidP="00F358BD">
      <w:pPr>
        <w:pStyle w:val="Titre1"/>
        <w:spacing w:after="0"/>
        <w:rPr>
          <w:rFonts w:ascii="Calibri" w:hAnsi="Calibri" w:cs="Calibri"/>
          <w:sz w:val="24"/>
          <w:szCs w:val="24"/>
        </w:rPr>
      </w:pPr>
      <w:r w:rsidRPr="00F358BD">
        <w:rPr>
          <w:rFonts w:ascii="Calibri" w:hAnsi="Calibri" w:cs="Calibri"/>
          <w:sz w:val="24"/>
          <w:szCs w:val="24"/>
        </w:rPr>
        <w:t>En quoi change notre règlement</w:t>
      </w:r>
    </w:p>
    <w:p w:rsidR="009972F5" w:rsidRPr="009972F5" w:rsidRDefault="009972F5" w:rsidP="00E31DDB">
      <w:pPr>
        <w:pStyle w:val="Paragraphedeliste"/>
        <w:numPr>
          <w:ilvl w:val="0"/>
          <w:numId w:val="32"/>
        </w:numPr>
        <w:spacing w:before="180" w:after="0" w:line="240" w:lineRule="auto"/>
        <w:ind w:left="426" w:hanging="426"/>
        <w:jc w:val="both"/>
        <w:rPr>
          <w:sz w:val="24"/>
          <w:szCs w:val="24"/>
        </w:rPr>
      </w:pPr>
      <w:r w:rsidRPr="009972F5">
        <w:rPr>
          <w:sz w:val="24"/>
          <w:szCs w:val="24"/>
        </w:rPr>
        <w:t xml:space="preserve">Le présent projet de règlement suit les nouvelles normes de </w:t>
      </w:r>
      <w:proofErr w:type="gramStart"/>
      <w:r w:rsidRPr="009972F5">
        <w:rPr>
          <w:sz w:val="24"/>
          <w:szCs w:val="24"/>
        </w:rPr>
        <w:t>loi</w:t>
      </w:r>
      <w:proofErr w:type="gramEnd"/>
      <w:r w:rsidRPr="009972F5">
        <w:rPr>
          <w:sz w:val="24"/>
          <w:szCs w:val="24"/>
        </w:rPr>
        <w:t>, explicitées ci-dessus et le règlement-type du Canton. Il y a une nouvelle terminologie, p.</w:t>
      </w:r>
      <w:r w:rsidR="00E31DDB">
        <w:rPr>
          <w:sz w:val="24"/>
          <w:szCs w:val="24"/>
        </w:rPr>
        <w:t xml:space="preserve"> ex. nous avons aboli le terme «</w:t>
      </w:r>
      <w:r w:rsidRPr="009972F5">
        <w:rPr>
          <w:sz w:val="24"/>
          <w:szCs w:val="24"/>
        </w:rPr>
        <w:t>tarifs». Nous vous proposons également les précisions concernant les concessionnaires/prestataires de services. En outre</w:t>
      </w:r>
      <w:r w:rsidR="00E31DDB">
        <w:rPr>
          <w:sz w:val="24"/>
          <w:szCs w:val="24"/>
        </w:rPr>
        <w:t>,</w:t>
      </w:r>
      <w:r w:rsidRPr="009972F5">
        <w:rPr>
          <w:sz w:val="24"/>
          <w:szCs w:val="24"/>
        </w:rPr>
        <w:t xml:space="preserve"> il y a un nouveau chapitre qui informe le citoyen sur ses droits de recours dans le règlement, alors qu’aujourd’hui il y </w:t>
      </w:r>
      <w:r w:rsidR="00214ABD">
        <w:rPr>
          <w:sz w:val="24"/>
          <w:szCs w:val="24"/>
        </w:rPr>
        <w:t xml:space="preserve">a </w:t>
      </w:r>
      <w:r w:rsidRPr="009972F5">
        <w:rPr>
          <w:sz w:val="24"/>
          <w:szCs w:val="24"/>
        </w:rPr>
        <w:t>uniquement une indication concernant le recours au dos de la facture pour l’eau.</w:t>
      </w:r>
    </w:p>
    <w:p w:rsidR="009972F5" w:rsidRPr="009972F5" w:rsidRDefault="009972F5" w:rsidP="00E31DDB">
      <w:pPr>
        <w:pStyle w:val="Paragraphedeliste"/>
        <w:numPr>
          <w:ilvl w:val="0"/>
          <w:numId w:val="32"/>
        </w:numPr>
        <w:spacing w:before="180" w:after="0" w:line="240" w:lineRule="auto"/>
        <w:ind w:left="426" w:hanging="426"/>
        <w:jc w:val="both"/>
        <w:rPr>
          <w:sz w:val="24"/>
          <w:szCs w:val="24"/>
        </w:rPr>
      </w:pPr>
      <w:r w:rsidRPr="009972F5">
        <w:rPr>
          <w:sz w:val="24"/>
          <w:szCs w:val="24"/>
        </w:rPr>
        <w:t>Le projet qui vous est soumis prévoit clairement une délégation à la Municipalité pour la fixation (en détail) de toutes les taxes y compris la taxe de raccordement. Ces règles sont plus claires et plus explicites. Nous vous demandons d’accepter cette délégation de compétences dans la limite (fourchette) prévue par le règlement.</w:t>
      </w:r>
    </w:p>
    <w:p w:rsidR="009972F5" w:rsidRDefault="009972F5" w:rsidP="00E31DDB">
      <w:pPr>
        <w:pStyle w:val="Paragraphedeliste"/>
        <w:numPr>
          <w:ilvl w:val="0"/>
          <w:numId w:val="32"/>
        </w:numPr>
        <w:spacing w:before="180" w:after="0" w:line="240" w:lineRule="auto"/>
        <w:ind w:left="426" w:hanging="426"/>
        <w:jc w:val="both"/>
        <w:rPr>
          <w:sz w:val="24"/>
          <w:szCs w:val="24"/>
        </w:rPr>
      </w:pPr>
      <w:r w:rsidRPr="009972F5">
        <w:rPr>
          <w:sz w:val="24"/>
          <w:szCs w:val="24"/>
        </w:rPr>
        <w:t>Le règlement prévoit une annexe avec des explications détaillées concernant les diverses taxes. En se basant sur le règlement et son annexe, et avec la marge de manouvre qui y est définie, la Municipalité pourra fixer la hauteur des taxes avec un simple barème.</w:t>
      </w:r>
    </w:p>
    <w:p w:rsidR="00F358BD" w:rsidRPr="00F358BD" w:rsidRDefault="00F358BD" w:rsidP="00F358BD">
      <w:pPr>
        <w:pStyle w:val="Paragraphedeliste"/>
        <w:numPr>
          <w:ilvl w:val="0"/>
          <w:numId w:val="32"/>
        </w:numPr>
        <w:spacing w:before="180" w:after="0" w:line="240" w:lineRule="auto"/>
        <w:ind w:left="426" w:hanging="426"/>
        <w:jc w:val="both"/>
        <w:rPr>
          <w:sz w:val="24"/>
          <w:szCs w:val="24"/>
        </w:rPr>
      </w:pPr>
      <w:bookmarkStart w:id="0" w:name="_GoBack"/>
      <w:r w:rsidRPr="00F358BD">
        <w:rPr>
          <w:sz w:val="24"/>
          <w:szCs w:val="24"/>
        </w:rPr>
        <w:t xml:space="preserve">Matériellement par contre, le nouveau règlement (y compris son annexe) ne change rien, car </w:t>
      </w:r>
      <w:bookmarkEnd w:id="0"/>
      <w:r w:rsidRPr="00F358BD">
        <w:rPr>
          <w:sz w:val="24"/>
          <w:szCs w:val="24"/>
        </w:rPr>
        <w:t xml:space="preserve">ni des nouvelles taxes, ni des nouveaux </w:t>
      </w:r>
      <w:proofErr w:type="gramStart"/>
      <w:r w:rsidRPr="00F358BD">
        <w:rPr>
          <w:sz w:val="24"/>
          <w:szCs w:val="24"/>
        </w:rPr>
        <w:t>tarifs vous</w:t>
      </w:r>
      <w:proofErr w:type="gramEnd"/>
      <w:r w:rsidRPr="00F358BD">
        <w:rPr>
          <w:sz w:val="24"/>
          <w:szCs w:val="24"/>
        </w:rPr>
        <w:t xml:space="preserve"> sont proposés par le présent projet. Une grande partie de la modification de la LDE ne concerne pas la Commune de Saint-Prex, car</w:t>
      </w:r>
      <w:r w:rsidR="00214ABD">
        <w:rPr>
          <w:sz w:val="24"/>
          <w:szCs w:val="24"/>
        </w:rPr>
        <w:t>,</w:t>
      </w:r>
      <w:r w:rsidRPr="00F358BD">
        <w:rPr>
          <w:sz w:val="24"/>
          <w:szCs w:val="24"/>
        </w:rPr>
        <w:t xml:space="preserve"> par exemple</w:t>
      </w:r>
      <w:r w:rsidR="00214ABD">
        <w:rPr>
          <w:sz w:val="24"/>
          <w:szCs w:val="24"/>
        </w:rPr>
        <w:t>,</w:t>
      </w:r>
      <w:r w:rsidRPr="00F358BD">
        <w:rPr>
          <w:sz w:val="24"/>
          <w:szCs w:val="24"/>
        </w:rPr>
        <w:t xml:space="preserve"> nous ne déléguons pas la distribut</w:t>
      </w:r>
      <w:r w:rsidR="00214ABD">
        <w:rPr>
          <w:sz w:val="24"/>
          <w:szCs w:val="24"/>
        </w:rPr>
        <w:t>ion d’eau à un concessionnaire.</w:t>
      </w:r>
    </w:p>
    <w:p w:rsidR="00F358BD" w:rsidRPr="00F358BD" w:rsidRDefault="00F358BD" w:rsidP="00F358BD">
      <w:pPr>
        <w:spacing w:before="180" w:after="0"/>
        <w:rPr>
          <w:rFonts w:ascii="Calibri" w:hAnsi="Calibri" w:cs="Calibri"/>
          <w:sz w:val="24"/>
          <w:szCs w:val="24"/>
        </w:rPr>
      </w:pPr>
      <w:r w:rsidRPr="00F358BD">
        <w:rPr>
          <w:rFonts w:ascii="Calibri" w:hAnsi="Calibri" w:cs="Calibri"/>
          <w:sz w:val="24"/>
          <w:szCs w:val="24"/>
        </w:rPr>
        <w:t>En résumé nous pouvons constater, que nous vous soumettons une modification purement formelle de notre règlement et que nous sommes obligés d’adapter notre règlem</w:t>
      </w:r>
      <w:r w:rsidR="00214ABD">
        <w:rPr>
          <w:rFonts w:ascii="Calibri" w:hAnsi="Calibri" w:cs="Calibri"/>
          <w:sz w:val="24"/>
          <w:szCs w:val="24"/>
        </w:rPr>
        <w:t>ent à la législation cantonale.</w:t>
      </w:r>
    </w:p>
    <w:p w:rsidR="00992A71" w:rsidRPr="003015A7" w:rsidRDefault="00992A71" w:rsidP="00992A71">
      <w:pPr>
        <w:pStyle w:val="Titre1"/>
        <w:spacing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Incidences financières</w:t>
      </w:r>
    </w:p>
    <w:p w:rsidR="0010482D" w:rsidRPr="003015A7" w:rsidRDefault="008B785F" w:rsidP="00992A71">
      <w:pPr>
        <w:pStyle w:val="Corpsdetexte"/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Néant, puisque les montants sont inchangés.</w:t>
      </w:r>
    </w:p>
    <w:p w:rsidR="00992A71" w:rsidRPr="003015A7" w:rsidRDefault="00992A71" w:rsidP="00992A71">
      <w:pPr>
        <w:pStyle w:val="Titre1"/>
        <w:spacing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Impact sur l’environnement</w:t>
      </w:r>
    </w:p>
    <w:p w:rsidR="002723FF" w:rsidRPr="003015A7" w:rsidRDefault="00F1246B" w:rsidP="00992A71">
      <w:pPr>
        <w:pStyle w:val="Corpsdetexte"/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Néant.</w:t>
      </w:r>
    </w:p>
    <w:p w:rsidR="001B4835" w:rsidRPr="003015A7" w:rsidRDefault="001B4835" w:rsidP="001B4835">
      <w:pPr>
        <w:pStyle w:val="Titre1"/>
        <w:spacing w:after="0"/>
        <w:ind w:left="0" w:firstLine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Conclusions</w:t>
      </w:r>
    </w:p>
    <w:p w:rsidR="001B4835" w:rsidRPr="003015A7" w:rsidRDefault="001B4835" w:rsidP="001B4835">
      <w:pPr>
        <w:pStyle w:val="Corpsdetexte"/>
        <w:spacing w:before="180" w:after="0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 xml:space="preserve">En conclusion et vu ce qui précède, nous vous proposons, </w:t>
      </w:r>
      <w:r w:rsidR="008B785F" w:rsidRPr="003015A7">
        <w:rPr>
          <w:rFonts w:ascii="Calibri" w:hAnsi="Calibri" w:cs="Calibri"/>
          <w:sz w:val="24"/>
          <w:szCs w:val="24"/>
        </w:rPr>
        <w:t>Monsieur le Président</w:t>
      </w:r>
      <w:r w:rsidRPr="003015A7">
        <w:rPr>
          <w:rFonts w:ascii="Calibri" w:hAnsi="Calibri" w:cs="Calibri"/>
          <w:sz w:val="24"/>
          <w:szCs w:val="24"/>
        </w:rPr>
        <w:t>, Mesdames et Messieurs les Conseillers, de bien vouloir prendre les décisions suivantes :</w:t>
      </w:r>
    </w:p>
    <w:p w:rsidR="001B4835" w:rsidRPr="003015A7" w:rsidRDefault="001B4835" w:rsidP="001B4835">
      <w:pPr>
        <w:jc w:val="center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LE CONSEIL COMMUNAL DE SAINT-PREX</w:t>
      </w:r>
    </w:p>
    <w:p w:rsidR="001B4835" w:rsidRPr="003015A7" w:rsidRDefault="001B4835" w:rsidP="001B4835">
      <w:pPr>
        <w:numPr>
          <w:ilvl w:val="0"/>
          <w:numId w:val="1"/>
        </w:numPr>
        <w:tabs>
          <w:tab w:val="clear" w:pos="360"/>
          <w:tab w:val="left" w:pos="284"/>
        </w:tabs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vu le présent préavis municipal</w:t>
      </w:r>
    </w:p>
    <w:p w:rsidR="001B4835" w:rsidRPr="003015A7" w:rsidRDefault="001B4835" w:rsidP="001B4835">
      <w:pPr>
        <w:numPr>
          <w:ilvl w:val="0"/>
          <w:numId w:val="1"/>
        </w:numPr>
        <w:tabs>
          <w:tab w:val="clear" w:pos="360"/>
          <w:tab w:val="left" w:pos="284"/>
        </w:tabs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entendu le rapport de la commission chargée de l’étudier</w:t>
      </w:r>
    </w:p>
    <w:p w:rsidR="001B4835" w:rsidRPr="003015A7" w:rsidRDefault="001B4835" w:rsidP="001B4835">
      <w:pPr>
        <w:numPr>
          <w:ilvl w:val="0"/>
          <w:numId w:val="1"/>
        </w:numPr>
        <w:tabs>
          <w:tab w:val="clear" w:pos="360"/>
          <w:tab w:val="left" w:pos="284"/>
        </w:tabs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considérant que cet objet a été régulièrement porté à l’ordre du jour</w:t>
      </w:r>
    </w:p>
    <w:p w:rsidR="00F1246B" w:rsidRPr="003015A7" w:rsidRDefault="00F1246B" w:rsidP="00992A71">
      <w:pPr>
        <w:pStyle w:val="Corpsdetexte"/>
        <w:spacing w:before="180" w:after="0"/>
        <w:rPr>
          <w:rFonts w:ascii="Calibri" w:hAnsi="Calibri" w:cs="Calibri"/>
          <w:sz w:val="24"/>
          <w:szCs w:val="24"/>
        </w:rPr>
      </w:pPr>
    </w:p>
    <w:p w:rsidR="002723FF" w:rsidRPr="003015A7" w:rsidRDefault="002723FF" w:rsidP="00992A71">
      <w:pPr>
        <w:pStyle w:val="Corpsdetexte"/>
        <w:spacing w:before="180" w:after="0"/>
        <w:rPr>
          <w:rFonts w:ascii="Calibri" w:hAnsi="Calibri" w:cs="Calibri"/>
          <w:sz w:val="24"/>
          <w:szCs w:val="24"/>
        </w:rPr>
        <w:sectPr w:rsidR="002723FF" w:rsidRPr="003015A7">
          <w:headerReference w:type="default" r:id="rId8"/>
          <w:headerReference w:type="first" r:id="rId9"/>
          <w:pgSz w:w="11906" w:h="16838" w:code="9"/>
          <w:pgMar w:top="1418" w:right="1134" w:bottom="907" w:left="1701" w:header="720" w:footer="720" w:gutter="0"/>
          <w:cols w:space="720"/>
          <w:titlePg/>
        </w:sectPr>
      </w:pPr>
    </w:p>
    <w:p w:rsidR="002723FF" w:rsidRPr="003015A7" w:rsidRDefault="002723FF" w:rsidP="002723FF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3015A7">
        <w:rPr>
          <w:rFonts w:ascii="Calibri" w:hAnsi="Calibri" w:cs="Calibri"/>
          <w:sz w:val="24"/>
          <w:szCs w:val="24"/>
        </w:rPr>
        <w:t>DÉCIDE</w:t>
      </w:r>
    </w:p>
    <w:p w:rsidR="003C3B87" w:rsidRPr="003015A7" w:rsidRDefault="002620C7" w:rsidP="002723FF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>d’approuver l</w:t>
      </w:r>
      <w:r w:rsidR="00A312D2" w:rsidRPr="003015A7">
        <w:rPr>
          <w:rFonts w:ascii="Calibri" w:hAnsi="Calibri" w:cs="Calibri"/>
          <w:sz w:val="24"/>
          <w:szCs w:val="24"/>
          <w:lang w:val="fr-CH"/>
        </w:rPr>
        <w:t>a</w:t>
      </w:r>
      <w:r w:rsidRPr="003015A7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EA22A1">
        <w:rPr>
          <w:rFonts w:ascii="Calibri" w:hAnsi="Calibri" w:cs="Calibri"/>
          <w:sz w:val="24"/>
          <w:szCs w:val="24"/>
          <w:lang w:val="fr-CH"/>
        </w:rPr>
        <w:t>révision</w:t>
      </w:r>
      <w:r w:rsidR="00A312D2" w:rsidRPr="003015A7">
        <w:rPr>
          <w:rFonts w:ascii="Calibri" w:hAnsi="Calibri" w:cs="Calibri"/>
          <w:sz w:val="24"/>
          <w:szCs w:val="24"/>
          <w:lang w:val="fr-CH"/>
        </w:rPr>
        <w:t xml:space="preserve"> </w:t>
      </w:r>
      <w:r w:rsidRPr="003015A7">
        <w:rPr>
          <w:rFonts w:ascii="Calibri" w:hAnsi="Calibri" w:cs="Calibri"/>
          <w:sz w:val="24"/>
          <w:szCs w:val="24"/>
          <w:lang w:val="fr-CH"/>
        </w:rPr>
        <w:t>du règlement communal</w:t>
      </w:r>
      <w:r w:rsidR="0018184D" w:rsidRPr="003015A7">
        <w:rPr>
          <w:rFonts w:ascii="Calibri" w:hAnsi="Calibri" w:cs="Calibri"/>
          <w:sz w:val="24"/>
          <w:szCs w:val="24"/>
          <w:lang w:val="fr-CH"/>
        </w:rPr>
        <w:t xml:space="preserve"> </w:t>
      </w:r>
      <w:r w:rsidR="00EA22A1">
        <w:rPr>
          <w:rFonts w:ascii="Calibri" w:hAnsi="Calibri" w:cs="Calibri"/>
          <w:sz w:val="24"/>
          <w:szCs w:val="24"/>
          <w:lang w:val="fr-CH"/>
        </w:rPr>
        <w:t>pour la</w:t>
      </w:r>
      <w:r w:rsidR="0018184D" w:rsidRPr="003015A7">
        <w:rPr>
          <w:rFonts w:ascii="Calibri" w:hAnsi="Calibri" w:cs="Calibri"/>
          <w:sz w:val="24"/>
          <w:szCs w:val="24"/>
          <w:lang w:val="fr-CH"/>
        </w:rPr>
        <w:t xml:space="preserve"> distribution d</w:t>
      </w:r>
      <w:r w:rsidR="00EA22A1">
        <w:rPr>
          <w:rFonts w:ascii="Calibri" w:hAnsi="Calibri" w:cs="Calibri"/>
          <w:sz w:val="24"/>
          <w:szCs w:val="24"/>
          <w:lang w:val="fr-CH"/>
        </w:rPr>
        <w:t>e l</w:t>
      </w:r>
      <w:r w:rsidR="0018184D" w:rsidRPr="003015A7">
        <w:rPr>
          <w:rFonts w:ascii="Calibri" w:hAnsi="Calibri" w:cs="Calibri"/>
          <w:sz w:val="24"/>
          <w:szCs w:val="24"/>
          <w:lang w:val="fr-CH"/>
        </w:rPr>
        <w:t>’eau</w:t>
      </w:r>
      <w:r w:rsidR="003C3B87" w:rsidRPr="003015A7">
        <w:rPr>
          <w:rFonts w:ascii="Calibri" w:hAnsi="Calibri" w:cs="Calibri"/>
          <w:sz w:val="24"/>
          <w:szCs w:val="24"/>
          <w:lang w:val="fr-CH"/>
        </w:rPr>
        <w:t>;</w:t>
      </w:r>
    </w:p>
    <w:p w:rsidR="009146F2" w:rsidRPr="003015A7" w:rsidRDefault="009146F2" w:rsidP="002723FF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 xml:space="preserve">d’admettre que cette décision entre en vigueur après approbation </w:t>
      </w:r>
      <w:r w:rsidR="00C145B6" w:rsidRPr="003015A7">
        <w:rPr>
          <w:rFonts w:ascii="Calibri" w:hAnsi="Calibri" w:cs="Calibri"/>
          <w:sz w:val="24"/>
          <w:szCs w:val="24"/>
          <w:lang w:val="fr-CH"/>
        </w:rPr>
        <w:t>par</w:t>
      </w:r>
      <w:r w:rsidRPr="003015A7">
        <w:rPr>
          <w:rFonts w:ascii="Calibri" w:hAnsi="Calibri" w:cs="Calibri"/>
          <w:sz w:val="24"/>
          <w:szCs w:val="24"/>
          <w:lang w:val="fr-CH"/>
        </w:rPr>
        <w:t xml:space="preserve"> la Cheffe du </w:t>
      </w:r>
      <w:r w:rsidR="00C145B6" w:rsidRPr="003015A7">
        <w:rPr>
          <w:rFonts w:ascii="Calibri" w:hAnsi="Calibri" w:cs="Calibri"/>
          <w:sz w:val="24"/>
          <w:szCs w:val="24"/>
          <w:lang w:val="fr-CH"/>
        </w:rPr>
        <w:t>D</w:t>
      </w:r>
      <w:r w:rsidRPr="003015A7">
        <w:rPr>
          <w:rFonts w:ascii="Calibri" w:hAnsi="Calibri" w:cs="Calibri"/>
          <w:sz w:val="24"/>
          <w:szCs w:val="24"/>
          <w:lang w:val="fr-CH"/>
        </w:rPr>
        <w:t>épartement de la sécurité et de l’environnement.</w:t>
      </w:r>
    </w:p>
    <w:p w:rsidR="002723FF" w:rsidRPr="003015A7" w:rsidRDefault="002723FF" w:rsidP="002723FF">
      <w:pPr>
        <w:spacing w:before="0" w:after="0"/>
        <w:ind w:left="425" w:hanging="425"/>
        <w:rPr>
          <w:rFonts w:ascii="Calibri" w:hAnsi="Calibri" w:cs="Calibri"/>
          <w:sz w:val="24"/>
          <w:szCs w:val="24"/>
        </w:rPr>
      </w:pPr>
    </w:p>
    <w:p w:rsidR="002723FF" w:rsidRPr="003015A7" w:rsidRDefault="002723FF" w:rsidP="002723FF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 xml:space="preserve">Approuvé par la Municipalité dans sa séance du </w:t>
      </w:r>
      <w:r w:rsidR="008B785F" w:rsidRPr="003015A7">
        <w:rPr>
          <w:rFonts w:ascii="Calibri" w:hAnsi="Calibri" w:cs="Calibri"/>
          <w:sz w:val="24"/>
          <w:szCs w:val="24"/>
          <w:lang w:val="fr-CH"/>
        </w:rPr>
        <w:t>……………………………………….</w:t>
      </w:r>
      <w:r w:rsidRPr="003015A7">
        <w:rPr>
          <w:rFonts w:ascii="Calibri" w:hAnsi="Calibri" w:cs="Calibri"/>
          <w:sz w:val="24"/>
          <w:szCs w:val="24"/>
          <w:lang w:val="fr-CH"/>
        </w:rPr>
        <w:t>.</w:t>
      </w:r>
    </w:p>
    <w:p w:rsidR="002723FF" w:rsidRPr="003015A7" w:rsidRDefault="002723FF" w:rsidP="002723FF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>Au nom de la Municipalité</w:t>
      </w: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>Le Syndic</w:t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  <w:t>La Secrétaire</w:t>
      </w: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</w:p>
    <w:p w:rsidR="002723FF" w:rsidRPr="003015A7" w:rsidRDefault="002723FF" w:rsidP="002723FF">
      <w:pPr>
        <w:spacing w:before="0" w:after="0"/>
        <w:ind w:left="3969"/>
        <w:jc w:val="center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>D. Mosini</w:t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Pr="003015A7">
        <w:rPr>
          <w:rFonts w:ascii="Calibri" w:hAnsi="Calibri" w:cs="Calibri"/>
          <w:sz w:val="24"/>
          <w:szCs w:val="24"/>
          <w:lang w:val="fr-CH"/>
        </w:rPr>
        <w:tab/>
        <w:t>A. Guyomard</w:t>
      </w:r>
    </w:p>
    <w:p w:rsidR="00992A71" w:rsidRPr="003015A7" w:rsidRDefault="00992A71" w:rsidP="00992A71">
      <w:pPr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 w:rsidP="00992A71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 w:rsidP="00992A71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C145B6" w:rsidRPr="003015A7" w:rsidRDefault="00992A71" w:rsidP="008B785F">
      <w:pPr>
        <w:spacing w:before="0" w:after="0"/>
        <w:ind w:left="2410" w:hanging="2410"/>
        <w:jc w:val="left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u w:val="single"/>
          <w:lang w:val="fr-CH"/>
        </w:rPr>
        <w:t>Délégué</w:t>
      </w:r>
      <w:r w:rsidR="008B785F" w:rsidRPr="003015A7">
        <w:rPr>
          <w:rFonts w:ascii="Calibri" w:hAnsi="Calibri" w:cs="Calibri"/>
          <w:sz w:val="24"/>
          <w:szCs w:val="24"/>
          <w:u w:val="single"/>
          <w:lang w:val="fr-CH"/>
        </w:rPr>
        <w:t>e</w:t>
      </w:r>
      <w:r w:rsidRPr="003015A7">
        <w:rPr>
          <w:rFonts w:ascii="Calibri" w:hAnsi="Calibri" w:cs="Calibri"/>
          <w:sz w:val="24"/>
          <w:szCs w:val="24"/>
          <w:u w:val="single"/>
          <w:lang w:val="fr-CH"/>
        </w:rPr>
        <w:t xml:space="preserve"> municipa</w:t>
      </w:r>
      <w:r w:rsidR="008B785F" w:rsidRPr="003015A7">
        <w:rPr>
          <w:rFonts w:ascii="Calibri" w:hAnsi="Calibri" w:cs="Calibri"/>
          <w:sz w:val="24"/>
          <w:szCs w:val="24"/>
          <w:u w:val="single"/>
          <w:lang w:val="fr-CH"/>
        </w:rPr>
        <w:t>le</w:t>
      </w:r>
      <w:r w:rsidRPr="003015A7">
        <w:rPr>
          <w:rFonts w:ascii="Calibri" w:hAnsi="Calibri" w:cs="Calibri"/>
          <w:sz w:val="24"/>
          <w:szCs w:val="24"/>
          <w:lang w:val="fr-CH"/>
        </w:rPr>
        <w:t>:</w:t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="008B785F" w:rsidRPr="003015A7">
        <w:rPr>
          <w:rFonts w:ascii="Calibri" w:hAnsi="Calibri" w:cs="Calibri"/>
          <w:sz w:val="24"/>
          <w:szCs w:val="24"/>
          <w:lang w:val="fr-CH"/>
        </w:rPr>
        <w:t>M</w:t>
      </w:r>
      <w:r w:rsidR="008B785F" w:rsidRPr="003015A7">
        <w:rPr>
          <w:rFonts w:ascii="Calibri" w:hAnsi="Calibri" w:cs="Calibri"/>
          <w:sz w:val="24"/>
          <w:szCs w:val="24"/>
          <w:vertAlign w:val="superscript"/>
          <w:lang w:val="fr-CH"/>
        </w:rPr>
        <w:t>me</w:t>
      </w:r>
      <w:r w:rsidR="008B785F" w:rsidRPr="003015A7">
        <w:rPr>
          <w:rFonts w:ascii="Calibri" w:hAnsi="Calibri" w:cs="Calibri"/>
          <w:sz w:val="24"/>
          <w:szCs w:val="24"/>
          <w:lang w:val="fr-CH"/>
        </w:rPr>
        <w:t xml:space="preserve"> Barbara Regamey</w:t>
      </w:r>
      <w:r w:rsidR="00C145B6" w:rsidRPr="003015A7">
        <w:rPr>
          <w:rFonts w:ascii="Calibri" w:hAnsi="Calibri" w:cs="Calibri"/>
          <w:sz w:val="24"/>
          <w:szCs w:val="24"/>
          <w:lang w:val="fr-CH"/>
        </w:rPr>
        <w:t>, municipal</w:t>
      </w:r>
      <w:r w:rsidR="008B785F" w:rsidRPr="003015A7">
        <w:rPr>
          <w:rFonts w:ascii="Calibri" w:hAnsi="Calibri" w:cs="Calibri"/>
          <w:sz w:val="24"/>
          <w:szCs w:val="24"/>
          <w:lang w:val="fr-CH"/>
        </w:rPr>
        <w:t>e</w:t>
      </w:r>
    </w:p>
    <w:p w:rsidR="00992A71" w:rsidRPr="003015A7" w:rsidRDefault="00992A71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771E19" w:rsidRPr="003015A7" w:rsidRDefault="00771E19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E7440B" w:rsidRDefault="00992A71" w:rsidP="00E7440B">
      <w:pPr>
        <w:tabs>
          <w:tab w:val="left" w:pos="7230"/>
        </w:tabs>
        <w:spacing w:before="0" w:after="0"/>
        <w:ind w:left="993" w:hanging="993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u w:val="single"/>
          <w:lang w:val="fr-CH"/>
        </w:rPr>
        <w:t>Annexe</w:t>
      </w:r>
      <w:r w:rsidR="00395C40">
        <w:rPr>
          <w:rFonts w:ascii="Calibri" w:hAnsi="Calibri" w:cs="Calibri"/>
          <w:sz w:val="24"/>
          <w:szCs w:val="24"/>
          <w:u w:val="single"/>
          <w:lang w:val="fr-CH"/>
        </w:rPr>
        <w:t>s</w:t>
      </w:r>
      <w:r w:rsidRPr="003015A7">
        <w:rPr>
          <w:rFonts w:ascii="Calibri" w:hAnsi="Calibri" w:cs="Calibri"/>
          <w:sz w:val="24"/>
          <w:szCs w:val="24"/>
          <w:lang w:val="fr-CH"/>
        </w:rPr>
        <w:t>:</w:t>
      </w:r>
      <w:r w:rsidRPr="003015A7">
        <w:rPr>
          <w:rFonts w:ascii="Calibri" w:hAnsi="Calibri" w:cs="Calibri"/>
          <w:sz w:val="24"/>
          <w:szCs w:val="24"/>
          <w:lang w:val="fr-CH"/>
        </w:rPr>
        <w:tab/>
      </w:r>
      <w:r w:rsidR="002620C7" w:rsidRPr="003015A7">
        <w:rPr>
          <w:rFonts w:ascii="Calibri" w:hAnsi="Calibri" w:cs="Calibri"/>
          <w:sz w:val="24"/>
          <w:szCs w:val="24"/>
          <w:lang w:val="fr-CH"/>
        </w:rPr>
        <w:t xml:space="preserve">règlement </w:t>
      </w:r>
      <w:r w:rsidR="00395C40">
        <w:rPr>
          <w:rFonts w:ascii="Calibri" w:hAnsi="Calibri" w:cs="Calibri"/>
          <w:sz w:val="24"/>
          <w:szCs w:val="24"/>
          <w:lang w:val="fr-CH"/>
        </w:rPr>
        <w:t>communal sur la</w:t>
      </w:r>
      <w:r w:rsidR="003C3B87" w:rsidRPr="003015A7">
        <w:rPr>
          <w:rFonts w:ascii="Calibri" w:hAnsi="Calibri" w:cs="Calibri"/>
          <w:sz w:val="24"/>
          <w:szCs w:val="24"/>
          <w:lang w:val="fr-CH"/>
        </w:rPr>
        <w:t xml:space="preserve"> distribution d</w:t>
      </w:r>
      <w:r w:rsidR="00395C40">
        <w:rPr>
          <w:rFonts w:ascii="Calibri" w:hAnsi="Calibri" w:cs="Calibri"/>
          <w:sz w:val="24"/>
          <w:szCs w:val="24"/>
          <w:lang w:val="fr-CH"/>
        </w:rPr>
        <w:t>e l</w:t>
      </w:r>
      <w:r w:rsidR="003C3B87" w:rsidRPr="003015A7">
        <w:rPr>
          <w:rFonts w:ascii="Calibri" w:hAnsi="Calibri" w:cs="Calibri"/>
          <w:sz w:val="24"/>
          <w:szCs w:val="24"/>
          <w:lang w:val="fr-CH"/>
        </w:rPr>
        <w:t>’eau</w:t>
      </w:r>
    </w:p>
    <w:p w:rsidR="00395C40" w:rsidRPr="00395C40" w:rsidRDefault="00395C40" w:rsidP="00E7440B">
      <w:pPr>
        <w:tabs>
          <w:tab w:val="left" w:pos="7230"/>
        </w:tabs>
        <w:spacing w:before="0" w:after="0"/>
        <w:ind w:left="993" w:hanging="993"/>
        <w:rPr>
          <w:rFonts w:ascii="Calibri" w:hAnsi="Calibri" w:cs="Calibri"/>
          <w:sz w:val="24"/>
          <w:szCs w:val="24"/>
          <w:lang w:val="fr-CH"/>
        </w:rPr>
      </w:pPr>
      <w:r w:rsidRPr="00395C40">
        <w:rPr>
          <w:rFonts w:ascii="Calibri" w:hAnsi="Calibri" w:cs="Calibri"/>
          <w:sz w:val="24"/>
          <w:szCs w:val="24"/>
          <w:lang w:val="fr-CH"/>
        </w:rPr>
        <w:tab/>
      </w:r>
      <w:proofErr w:type="gramStart"/>
      <w:r>
        <w:rPr>
          <w:rFonts w:ascii="Calibri" w:hAnsi="Calibri" w:cs="Calibri"/>
          <w:sz w:val="24"/>
          <w:szCs w:val="24"/>
          <w:lang w:val="fr-CH"/>
        </w:rPr>
        <w:t>annexe</w:t>
      </w:r>
      <w:proofErr w:type="gramEnd"/>
      <w:r>
        <w:rPr>
          <w:rFonts w:ascii="Calibri" w:hAnsi="Calibri" w:cs="Calibri"/>
          <w:sz w:val="24"/>
          <w:szCs w:val="24"/>
          <w:lang w:val="fr-CH"/>
        </w:rPr>
        <w:t xml:space="preserve"> </w:t>
      </w:r>
      <w:r w:rsidRPr="00395C40">
        <w:rPr>
          <w:rFonts w:ascii="Calibri" w:hAnsi="Calibri" w:cs="Calibri"/>
          <w:sz w:val="24"/>
          <w:szCs w:val="24"/>
          <w:lang w:val="fr-CH"/>
        </w:rPr>
        <w:t>n°</w:t>
      </w:r>
      <w:r>
        <w:rPr>
          <w:rFonts w:ascii="Calibri" w:hAnsi="Calibri" w:cs="Calibri"/>
          <w:sz w:val="24"/>
          <w:szCs w:val="24"/>
          <w:lang w:val="fr-CH"/>
        </w:rPr>
        <w:t xml:space="preserve"> 1 au règlement communal sur la distribution de l’eau</w:t>
      </w:r>
    </w:p>
    <w:p w:rsidR="00992A71" w:rsidRPr="003015A7" w:rsidRDefault="00992A71" w:rsidP="00CD37D5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771E19" w:rsidRPr="003015A7" w:rsidRDefault="00771E19" w:rsidP="00CD37D5">
      <w:pPr>
        <w:tabs>
          <w:tab w:val="left" w:pos="7230"/>
        </w:tabs>
        <w:spacing w:before="0" w:after="0"/>
        <w:rPr>
          <w:rFonts w:ascii="Calibri" w:hAnsi="Calibri" w:cs="Calibri"/>
          <w:sz w:val="24"/>
          <w:szCs w:val="24"/>
          <w:lang w:val="fr-CH"/>
        </w:rPr>
      </w:pPr>
    </w:p>
    <w:p w:rsidR="00992A71" w:rsidRPr="003015A7" w:rsidRDefault="00992A71" w:rsidP="00CD37D5">
      <w:pPr>
        <w:tabs>
          <w:tab w:val="left" w:pos="7230"/>
        </w:tabs>
        <w:spacing w:before="0" w:after="0"/>
        <w:ind w:left="2268" w:hanging="2268"/>
        <w:rPr>
          <w:rFonts w:ascii="Calibri" w:hAnsi="Calibri" w:cs="Calibri"/>
          <w:sz w:val="24"/>
          <w:szCs w:val="24"/>
          <w:lang w:val="fr-CH"/>
        </w:rPr>
      </w:pPr>
      <w:r w:rsidRPr="003015A7">
        <w:rPr>
          <w:rFonts w:ascii="Calibri" w:hAnsi="Calibri" w:cs="Calibri"/>
          <w:sz w:val="24"/>
          <w:szCs w:val="24"/>
          <w:lang w:val="fr-CH"/>
        </w:rPr>
        <w:t xml:space="preserve">Préavis déposé devant le Conseil communal en séance du </w:t>
      </w:r>
      <w:r w:rsidR="008B785F" w:rsidRPr="003015A7">
        <w:rPr>
          <w:rFonts w:ascii="Calibri" w:hAnsi="Calibri" w:cs="Calibri"/>
          <w:sz w:val="24"/>
          <w:szCs w:val="24"/>
          <w:lang w:val="fr-CH"/>
        </w:rPr>
        <w:t>27 avril 2016</w:t>
      </w:r>
      <w:r w:rsidRPr="003015A7">
        <w:rPr>
          <w:rFonts w:ascii="Calibri" w:hAnsi="Calibri" w:cs="Calibri"/>
          <w:sz w:val="24"/>
          <w:szCs w:val="24"/>
          <w:lang w:val="fr-CH"/>
        </w:rPr>
        <w:t>.</w:t>
      </w:r>
    </w:p>
    <w:sectPr w:rsidR="00992A71" w:rsidRPr="003015A7" w:rsidSect="008E247B">
      <w:headerReference w:type="default" r:id="rId10"/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5E" w:rsidRDefault="00454B5E" w:rsidP="00992A71">
      <w:pPr>
        <w:pStyle w:val="Tiret"/>
      </w:pPr>
      <w:r>
        <w:separator/>
      </w:r>
    </w:p>
  </w:endnote>
  <w:endnote w:type="continuationSeparator" w:id="0">
    <w:p w:rsidR="00454B5E" w:rsidRDefault="00454B5E" w:rsidP="00992A71">
      <w:pPr>
        <w:pStyle w:val="Tire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5E" w:rsidRDefault="00454B5E" w:rsidP="00992A71">
      <w:pPr>
        <w:pStyle w:val="Tiret"/>
      </w:pPr>
      <w:r>
        <w:separator/>
      </w:r>
    </w:p>
  </w:footnote>
  <w:footnote w:type="continuationSeparator" w:id="0">
    <w:p w:rsidR="00454B5E" w:rsidRDefault="00454B5E" w:rsidP="00992A71">
      <w:pPr>
        <w:pStyle w:val="Tire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5E" w:rsidRPr="00DD6C7E" w:rsidRDefault="00454B5E">
    <w:pPr>
      <w:pStyle w:val="En-tte"/>
      <w:pBdr>
        <w:bottom w:val="single" w:sz="4" w:space="1" w:color="auto"/>
      </w:pBdr>
      <w:tabs>
        <w:tab w:val="clear" w:pos="4536"/>
      </w:tabs>
      <w:jc w:val="left"/>
      <w:rPr>
        <w:rStyle w:val="Numrodepage"/>
        <w:rFonts w:ascii="Calibri" w:hAnsi="Calibri" w:cs="Calibri"/>
        <w:sz w:val="24"/>
        <w:szCs w:val="24"/>
      </w:rPr>
    </w:pPr>
    <w:r w:rsidRPr="00DD6C7E">
      <w:rPr>
        <w:rFonts w:ascii="Calibri" w:hAnsi="Calibri" w:cs="Calibri"/>
        <w:sz w:val="24"/>
        <w:szCs w:val="24"/>
      </w:rPr>
      <w:t xml:space="preserve">Préavis nº 03/04.2016 – section des </w:t>
    </w:r>
    <w:r>
      <w:rPr>
        <w:rFonts w:ascii="Calibri" w:hAnsi="Calibri" w:cs="Calibri"/>
        <w:sz w:val="24"/>
        <w:szCs w:val="24"/>
      </w:rPr>
      <w:t>infrastructures</w:t>
    </w:r>
    <w:r w:rsidRPr="00DD6C7E">
      <w:rPr>
        <w:rFonts w:ascii="Calibri" w:hAnsi="Calibri" w:cs="Calibri"/>
        <w:sz w:val="24"/>
        <w:szCs w:val="24"/>
      </w:rPr>
      <w:t xml:space="preserve"> – </w:t>
    </w:r>
    <w:r>
      <w:rPr>
        <w:rFonts w:ascii="Calibri" w:hAnsi="Calibri" w:cs="Calibri"/>
        <w:sz w:val="24"/>
        <w:szCs w:val="24"/>
      </w:rPr>
      <w:t>révision</w:t>
    </w:r>
    <w:r w:rsidRPr="00DD6C7E">
      <w:rPr>
        <w:rFonts w:ascii="Calibri" w:hAnsi="Calibri" w:cs="Calibri"/>
        <w:sz w:val="24"/>
        <w:szCs w:val="24"/>
        <w:lang w:val="fr-CH"/>
      </w:rPr>
      <w:t xml:space="preserve"> du règlement</w:t>
    </w:r>
    <w:r>
      <w:rPr>
        <w:rFonts w:ascii="Calibri" w:hAnsi="Calibri" w:cs="Calibri"/>
        <w:sz w:val="24"/>
        <w:szCs w:val="24"/>
        <w:lang w:val="fr-CH"/>
      </w:rPr>
      <w:br/>
    </w:r>
    <w:r w:rsidRPr="00DD6C7E">
      <w:rPr>
        <w:rFonts w:ascii="Calibri" w:hAnsi="Calibri" w:cs="Calibri"/>
        <w:sz w:val="24"/>
        <w:szCs w:val="24"/>
        <w:lang w:val="fr-CH"/>
      </w:rPr>
      <w:t>pour le service communal de distribution d’eau</w:t>
    </w:r>
    <w:r w:rsidRPr="00DD6C7E">
      <w:rPr>
        <w:rFonts w:ascii="Calibri" w:hAnsi="Calibri" w:cs="Calibri"/>
        <w:sz w:val="24"/>
        <w:szCs w:val="24"/>
      </w:rPr>
      <w:t xml:space="preserve"> </w:t>
    </w:r>
    <w:r w:rsidRPr="00DD6C7E">
      <w:rPr>
        <w:rFonts w:ascii="Calibri" w:hAnsi="Calibri" w:cs="Calibri"/>
        <w:sz w:val="24"/>
        <w:szCs w:val="24"/>
      </w:rPr>
      <w:tab/>
      <w:t xml:space="preserve">Page </w:t>
    </w:r>
    <w:r w:rsidRPr="00DD6C7E">
      <w:rPr>
        <w:rStyle w:val="Numrodepage"/>
        <w:rFonts w:ascii="Calibri" w:hAnsi="Calibri" w:cs="Calibri"/>
        <w:sz w:val="24"/>
        <w:szCs w:val="24"/>
      </w:rPr>
      <w:fldChar w:fldCharType="begin"/>
    </w:r>
    <w:r w:rsidRPr="00DD6C7E">
      <w:rPr>
        <w:rStyle w:val="Numrodepage"/>
        <w:rFonts w:ascii="Calibri" w:hAnsi="Calibri" w:cs="Calibri"/>
        <w:sz w:val="24"/>
        <w:szCs w:val="24"/>
      </w:rPr>
      <w:instrText xml:space="preserve"> PAGE </w:instrText>
    </w:r>
    <w:r w:rsidRPr="00DD6C7E">
      <w:rPr>
        <w:rStyle w:val="Numrodepage"/>
        <w:rFonts w:ascii="Calibri" w:hAnsi="Calibri" w:cs="Calibri"/>
        <w:sz w:val="24"/>
        <w:szCs w:val="24"/>
      </w:rPr>
      <w:fldChar w:fldCharType="separate"/>
    </w:r>
    <w:r w:rsidR="00F855E3">
      <w:rPr>
        <w:rStyle w:val="Numrodepage"/>
        <w:rFonts w:ascii="Calibri" w:hAnsi="Calibri" w:cs="Calibri"/>
        <w:noProof/>
        <w:sz w:val="24"/>
        <w:szCs w:val="24"/>
      </w:rPr>
      <w:t>3</w:t>
    </w:r>
    <w:r w:rsidRPr="00DD6C7E">
      <w:rPr>
        <w:rStyle w:val="Numrodepage"/>
        <w:rFonts w:ascii="Calibri" w:hAnsi="Calibri" w:cs="Calibri"/>
        <w:sz w:val="24"/>
        <w:szCs w:val="24"/>
      </w:rPr>
      <w:fldChar w:fldCharType="end"/>
    </w:r>
    <w:r w:rsidRPr="00DD6C7E">
      <w:rPr>
        <w:rStyle w:val="Numrodepage"/>
        <w:rFonts w:ascii="Calibri" w:hAnsi="Calibri" w:cs="Calibri"/>
        <w:sz w:val="24"/>
        <w:szCs w:val="24"/>
      </w:rPr>
      <w:t xml:space="preserve"> sur 3</w:t>
    </w:r>
  </w:p>
  <w:p w:rsidR="00454B5E" w:rsidRPr="00783780" w:rsidRDefault="00454B5E">
    <w:pPr>
      <w:pStyle w:val="En-tte"/>
      <w:tabs>
        <w:tab w:val="clear" w:pos="4536"/>
      </w:tabs>
      <w:jc w:val="left"/>
      <w:rPr>
        <w:rFonts w:ascii="Calibri" w:hAnsi="Calibri" w:cs="Calibri"/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5E" w:rsidRDefault="00454B5E">
    <w:pPr>
      <w:pStyle w:val="En-tte"/>
      <w:jc w:val="right"/>
      <w:rPr>
        <w:rStyle w:val="Numrodepag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5E" w:rsidRPr="00783780" w:rsidRDefault="00454B5E" w:rsidP="00C145B6">
    <w:pPr>
      <w:pStyle w:val="En-tte"/>
      <w:pBdr>
        <w:bottom w:val="single" w:sz="4" w:space="1" w:color="auto"/>
      </w:pBdr>
      <w:tabs>
        <w:tab w:val="clear" w:pos="4536"/>
      </w:tabs>
      <w:jc w:val="left"/>
      <w:rPr>
        <w:rStyle w:val="Numrodepage"/>
        <w:rFonts w:ascii="Calibri" w:hAnsi="Calibri" w:cs="Calibri"/>
        <w:sz w:val="23"/>
        <w:szCs w:val="23"/>
      </w:rPr>
    </w:pPr>
    <w:r w:rsidRPr="00DD6C7E">
      <w:rPr>
        <w:rFonts w:ascii="Calibri" w:hAnsi="Calibri" w:cs="Calibri"/>
        <w:sz w:val="24"/>
        <w:szCs w:val="24"/>
      </w:rPr>
      <w:t xml:space="preserve">Préavis nº 03/04.2016 – section des </w:t>
    </w:r>
    <w:r>
      <w:rPr>
        <w:rFonts w:ascii="Calibri" w:hAnsi="Calibri" w:cs="Calibri"/>
        <w:sz w:val="24"/>
        <w:szCs w:val="24"/>
      </w:rPr>
      <w:t>infrastructures</w:t>
    </w:r>
    <w:r w:rsidRPr="00DD6C7E">
      <w:rPr>
        <w:rFonts w:ascii="Calibri" w:hAnsi="Calibri" w:cs="Calibri"/>
        <w:sz w:val="24"/>
        <w:szCs w:val="24"/>
      </w:rPr>
      <w:t xml:space="preserve"> – </w:t>
    </w:r>
    <w:r>
      <w:rPr>
        <w:rFonts w:ascii="Calibri" w:hAnsi="Calibri" w:cs="Calibri"/>
        <w:sz w:val="24"/>
        <w:szCs w:val="24"/>
      </w:rPr>
      <w:t>révision</w:t>
    </w:r>
    <w:r w:rsidRPr="00DD6C7E">
      <w:rPr>
        <w:rFonts w:ascii="Calibri" w:hAnsi="Calibri" w:cs="Calibri"/>
        <w:sz w:val="24"/>
        <w:szCs w:val="24"/>
        <w:lang w:val="fr-CH"/>
      </w:rPr>
      <w:t xml:space="preserve"> du règlement</w:t>
    </w:r>
    <w:r>
      <w:rPr>
        <w:rFonts w:ascii="Calibri" w:hAnsi="Calibri" w:cs="Calibri"/>
        <w:sz w:val="24"/>
        <w:szCs w:val="24"/>
        <w:lang w:val="fr-CH"/>
      </w:rPr>
      <w:br/>
    </w:r>
    <w:r w:rsidRPr="00DD6C7E">
      <w:rPr>
        <w:rFonts w:ascii="Calibri" w:hAnsi="Calibri" w:cs="Calibri"/>
        <w:sz w:val="24"/>
        <w:szCs w:val="24"/>
        <w:lang w:val="fr-CH"/>
      </w:rPr>
      <w:t>pour le service communal de distribution d’eau</w:t>
    </w:r>
    <w:r w:rsidRPr="00DD6C7E">
      <w:rPr>
        <w:rFonts w:ascii="Calibri" w:hAnsi="Calibri" w:cs="Calibri"/>
        <w:sz w:val="24"/>
        <w:szCs w:val="24"/>
      </w:rPr>
      <w:t xml:space="preserve"> </w:t>
    </w:r>
    <w:r w:rsidRPr="00DD6C7E">
      <w:rPr>
        <w:rFonts w:ascii="Calibri" w:hAnsi="Calibri" w:cs="Calibri"/>
        <w:sz w:val="24"/>
        <w:szCs w:val="24"/>
      </w:rPr>
      <w:tab/>
      <w:t xml:space="preserve">Page </w:t>
    </w:r>
    <w:r w:rsidRPr="00DD6C7E">
      <w:rPr>
        <w:rStyle w:val="Numrodepage"/>
        <w:rFonts w:ascii="Calibri" w:hAnsi="Calibri" w:cs="Calibri"/>
        <w:sz w:val="24"/>
        <w:szCs w:val="24"/>
      </w:rPr>
      <w:fldChar w:fldCharType="begin"/>
    </w:r>
    <w:r w:rsidRPr="00DD6C7E">
      <w:rPr>
        <w:rStyle w:val="Numrodepage"/>
        <w:rFonts w:ascii="Calibri" w:hAnsi="Calibri" w:cs="Calibri"/>
        <w:sz w:val="24"/>
        <w:szCs w:val="24"/>
      </w:rPr>
      <w:instrText xml:space="preserve"> PAGE </w:instrText>
    </w:r>
    <w:r w:rsidRPr="00DD6C7E">
      <w:rPr>
        <w:rStyle w:val="Numrodepage"/>
        <w:rFonts w:ascii="Calibri" w:hAnsi="Calibri" w:cs="Calibri"/>
        <w:sz w:val="24"/>
        <w:szCs w:val="24"/>
      </w:rPr>
      <w:fldChar w:fldCharType="separate"/>
    </w:r>
    <w:r w:rsidR="00F855E3">
      <w:rPr>
        <w:rStyle w:val="Numrodepage"/>
        <w:rFonts w:ascii="Calibri" w:hAnsi="Calibri" w:cs="Calibri"/>
        <w:noProof/>
        <w:sz w:val="24"/>
        <w:szCs w:val="24"/>
      </w:rPr>
      <w:t>4</w:t>
    </w:r>
    <w:r w:rsidRPr="00DD6C7E">
      <w:rPr>
        <w:rStyle w:val="Numrodepage"/>
        <w:rFonts w:ascii="Calibri" w:hAnsi="Calibri" w:cs="Calibri"/>
        <w:sz w:val="24"/>
        <w:szCs w:val="24"/>
      </w:rPr>
      <w:fldChar w:fldCharType="end"/>
    </w:r>
    <w:r>
      <w:rPr>
        <w:rStyle w:val="Numrodepage"/>
        <w:rFonts w:ascii="Calibri" w:hAnsi="Calibri" w:cs="Calibri"/>
        <w:sz w:val="24"/>
        <w:szCs w:val="24"/>
      </w:rPr>
      <w:t xml:space="preserve"> sur 4</w:t>
    </w:r>
  </w:p>
  <w:p w:rsidR="00454B5E" w:rsidRPr="00783780" w:rsidRDefault="00454B5E" w:rsidP="00C145B6">
    <w:pPr>
      <w:pStyle w:val="En-tte"/>
      <w:tabs>
        <w:tab w:val="clear" w:pos="4536"/>
      </w:tabs>
      <w:jc w:val="left"/>
      <w:rPr>
        <w:rFonts w:ascii="Calibri" w:hAnsi="Calibri" w:cs="Calibri"/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158"/>
    <w:multiLevelType w:val="hybridMultilevel"/>
    <w:tmpl w:val="74EAAC1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E80"/>
    <w:multiLevelType w:val="multilevel"/>
    <w:tmpl w:val="A18CFDB8"/>
    <w:lvl w:ilvl="0">
      <w:start w:val="13"/>
      <w:numFmt w:val="bullet"/>
      <w:lvlText w:val="-"/>
      <w:lvlJc w:val="left"/>
      <w:pPr>
        <w:tabs>
          <w:tab w:val="num" w:pos="11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13400"/>
    <w:multiLevelType w:val="hybridMultilevel"/>
    <w:tmpl w:val="77D6AF06"/>
    <w:lvl w:ilvl="0" w:tplc="F80A1CBE">
      <w:start w:val="4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B30B6"/>
    <w:multiLevelType w:val="hybridMultilevel"/>
    <w:tmpl w:val="1338980A"/>
    <w:lvl w:ilvl="0" w:tplc="21EE0C60">
      <w:start w:val="1"/>
      <w:numFmt w:val="bullet"/>
      <w:pStyle w:val="Tir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76223"/>
    <w:multiLevelType w:val="hybridMultilevel"/>
    <w:tmpl w:val="DDC0B584"/>
    <w:lvl w:ilvl="0" w:tplc="1834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1964">
      <w:numFmt w:val="none"/>
      <w:lvlText w:val=""/>
      <w:lvlJc w:val="left"/>
      <w:pPr>
        <w:tabs>
          <w:tab w:val="num" w:pos="360"/>
        </w:tabs>
      </w:pPr>
    </w:lvl>
    <w:lvl w:ilvl="2" w:tplc="73086ED0">
      <w:numFmt w:val="none"/>
      <w:lvlText w:val=""/>
      <w:lvlJc w:val="left"/>
      <w:pPr>
        <w:tabs>
          <w:tab w:val="num" w:pos="360"/>
        </w:tabs>
      </w:pPr>
    </w:lvl>
    <w:lvl w:ilvl="3" w:tplc="BB04130E">
      <w:numFmt w:val="none"/>
      <w:lvlText w:val=""/>
      <w:lvlJc w:val="left"/>
      <w:pPr>
        <w:tabs>
          <w:tab w:val="num" w:pos="360"/>
        </w:tabs>
      </w:pPr>
    </w:lvl>
    <w:lvl w:ilvl="4" w:tplc="77BE123C">
      <w:numFmt w:val="none"/>
      <w:lvlText w:val=""/>
      <w:lvlJc w:val="left"/>
      <w:pPr>
        <w:tabs>
          <w:tab w:val="num" w:pos="360"/>
        </w:tabs>
      </w:pPr>
    </w:lvl>
    <w:lvl w:ilvl="5" w:tplc="D1C054BC">
      <w:numFmt w:val="none"/>
      <w:lvlText w:val=""/>
      <w:lvlJc w:val="left"/>
      <w:pPr>
        <w:tabs>
          <w:tab w:val="num" w:pos="360"/>
        </w:tabs>
      </w:pPr>
    </w:lvl>
    <w:lvl w:ilvl="6" w:tplc="111E1286">
      <w:numFmt w:val="none"/>
      <w:lvlText w:val=""/>
      <w:lvlJc w:val="left"/>
      <w:pPr>
        <w:tabs>
          <w:tab w:val="num" w:pos="360"/>
        </w:tabs>
      </w:pPr>
    </w:lvl>
    <w:lvl w:ilvl="7" w:tplc="06F2C122">
      <w:numFmt w:val="none"/>
      <w:lvlText w:val=""/>
      <w:lvlJc w:val="left"/>
      <w:pPr>
        <w:tabs>
          <w:tab w:val="num" w:pos="360"/>
        </w:tabs>
      </w:pPr>
    </w:lvl>
    <w:lvl w:ilvl="8" w:tplc="BC8607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DB51C9"/>
    <w:multiLevelType w:val="hybridMultilevel"/>
    <w:tmpl w:val="893E8ECE"/>
    <w:lvl w:ilvl="0" w:tplc="A6A826B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A6C3D74"/>
    <w:multiLevelType w:val="singleLevel"/>
    <w:tmpl w:val="8188CFB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C765D45"/>
    <w:multiLevelType w:val="hybridMultilevel"/>
    <w:tmpl w:val="CDA0EE08"/>
    <w:lvl w:ilvl="0" w:tplc="A6A82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57213"/>
    <w:multiLevelType w:val="hybridMultilevel"/>
    <w:tmpl w:val="B986C0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01CB"/>
    <w:multiLevelType w:val="hybridMultilevel"/>
    <w:tmpl w:val="4998B9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2076C2"/>
    <w:multiLevelType w:val="hybridMultilevel"/>
    <w:tmpl w:val="67D25AF6"/>
    <w:lvl w:ilvl="0" w:tplc="956247C2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color w:val="auto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F79C3"/>
    <w:multiLevelType w:val="hybridMultilevel"/>
    <w:tmpl w:val="329A9C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81D24"/>
    <w:multiLevelType w:val="hybridMultilevel"/>
    <w:tmpl w:val="1E1EB86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6494"/>
    <w:multiLevelType w:val="hybridMultilevel"/>
    <w:tmpl w:val="3EB294F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73265"/>
    <w:multiLevelType w:val="hybridMultilevel"/>
    <w:tmpl w:val="3A540422"/>
    <w:lvl w:ilvl="0" w:tplc="D028470C">
      <w:start w:val="1"/>
      <w:numFmt w:val="upperRoman"/>
      <w:pStyle w:val="Sansinterligne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E7363"/>
    <w:multiLevelType w:val="hybridMultilevel"/>
    <w:tmpl w:val="EBD4D222"/>
    <w:lvl w:ilvl="0" w:tplc="E36AF348">
      <w:start w:val="1"/>
      <w:numFmt w:val="bullet"/>
      <w:lvlText w:val="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8E52B9"/>
    <w:multiLevelType w:val="hybridMultilevel"/>
    <w:tmpl w:val="952C2A2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F7A0F"/>
    <w:multiLevelType w:val="hybridMultilevel"/>
    <w:tmpl w:val="92649BFC"/>
    <w:lvl w:ilvl="0" w:tplc="ABCE9290">
      <w:start w:val="1"/>
      <w:numFmt w:val="bullet"/>
      <w:pStyle w:val="Enumratio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9263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96CF1"/>
    <w:multiLevelType w:val="hybridMultilevel"/>
    <w:tmpl w:val="4C747E1E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F0DCE"/>
    <w:multiLevelType w:val="hybridMultilevel"/>
    <w:tmpl w:val="B960285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16274"/>
    <w:multiLevelType w:val="hybridMultilevel"/>
    <w:tmpl w:val="A772474E"/>
    <w:lvl w:ilvl="0" w:tplc="DF344F92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E3BD7"/>
    <w:multiLevelType w:val="hybridMultilevel"/>
    <w:tmpl w:val="85AA7372"/>
    <w:lvl w:ilvl="0" w:tplc="28103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511"/>
    <w:multiLevelType w:val="hybridMultilevel"/>
    <w:tmpl w:val="A18CFDB8"/>
    <w:lvl w:ilvl="0" w:tplc="8FB4780C">
      <w:start w:val="13"/>
      <w:numFmt w:val="bullet"/>
      <w:lvlText w:val="-"/>
      <w:lvlJc w:val="left"/>
      <w:pPr>
        <w:tabs>
          <w:tab w:val="num" w:pos="11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A52B9"/>
    <w:multiLevelType w:val="hybridMultilevel"/>
    <w:tmpl w:val="2140FAA0"/>
    <w:lvl w:ilvl="0" w:tplc="A73429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B74BD"/>
    <w:multiLevelType w:val="hybridMultilevel"/>
    <w:tmpl w:val="3A8A2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E712A"/>
    <w:multiLevelType w:val="hybridMultilevel"/>
    <w:tmpl w:val="A72CE3A2"/>
    <w:lvl w:ilvl="0" w:tplc="7D5CD3BE">
      <w:start w:val="1"/>
      <w:numFmt w:val="bullet"/>
      <w:pStyle w:val="Poi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26E51"/>
    <w:multiLevelType w:val="hybridMultilevel"/>
    <w:tmpl w:val="9D2ABD9E"/>
    <w:lvl w:ilvl="0" w:tplc="D8BAEEEC">
      <w:start w:val="1"/>
      <w:numFmt w:val="bullet"/>
      <w:pStyle w:val="Retraitavecpoin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2CA036D"/>
    <w:multiLevelType w:val="hybridMultilevel"/>
    <w:tmpl w:val="95D23D5A"/>
    <w:lvl w:ilvl="0" w:tplc="05D4EB6E">
      <w:start w:val="1"/>
      <w:numFmt w:val="bullet"/>
      <w:pStyle w:val="Corpsdetexte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34716D"/>
    <w:multiLevelType w:val="hybridMultilevel"/>
    <w:tmpl w:val="5D96DC58"/>
    <w:lvl w:ilvl="0" w:tplc="DF344F92">
      <w:start w:val="1"/>
      <w:numFmt w:val="bullet"/>
      <w:lvlText w:val="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25"/>
  </w:num>
  <w:num w:numId="5">
    <w:abstractNumId w:val="17"/>
  </w:num>
  <w:num w:numId="6">
    <w:abstractNumId w:val="27"/>
  </w:num>
  <w:num w:numId="7">
    <w:abstractNumId w:val="3"/>
  </w:num>
  <w:num w:numId="8">
    <w:abstractNumId w:val="23"/>
  </w:num>
  <w:num w:numId="9">
    <w:abstractNumId w:val="28"/>
  </w:num>
  <w:num w:numId="10">
    <w:abstractNumId w:val="20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  <w:num w:numId="15">
    <w:abstractNumId w:val="22"/>
  </w:num>
  <w:num w:numId="16">
    <w:abstractNumId w:val="1"/>
  </w:num>
  <w:num w:numId="17">
    <w:abstractNumId w:val="15"/>
  </w:num>
  <w:num w:numId="18">
    <w:abstractNumId w:val="10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6"/>
  </w:num>
  <w:num w:numId="24">
    <w:abstractNumId w:val="19"/>
  </w:num>
  <w:num w:numId="25">
    <w:abstractNumId w:val="0"/>
  </w:num>
  <w:num w:numId="26">
    <w:abstractNumId w:val="13"/>
  </w:num>
  <w:num w:numId="27">
    <w:abstractNumId w:val="11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8"/>
  </w:num>
  <w:num w:numId="33">
    <w:abstractNumId w:val="1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2307"/>
    <w:rsid w:val="0006426F"/>
    <w:rsid w:val="00073F4F"/>
    <w:rsid w:val="000A47C1"/>
    <w:rsid w:val="0010482D"/>
    <w:rsid w:val="00145F5E"/>
    <w:rsid w:val="00151F45"/>
    <w:rsid w:val="0018184D"/>
    <w:rsid w:val="00182A2B"/>
    <w:rsid w:val="0019170E"/>
    <w:rsid w:val="001B4835"/>
    <w:rsid w:val="001C1EC3"/>
    <w:rsid w:val="001F7F92"/>
    <w:rsid w:val="00214ABD"/>
    <w:rsid w:val="00240C6E"/>
    <w:rsid w:val="002620C7"/>
    <w:rsid w:val="00266DC7"/>
    <w:rsid w:val="00267680"/>
    <w:rsid w:val="002723FF"/>
    <w:rsid w:val="00272E91"/>
    <w:rsid w:val="00277C4A"/>
    <w:rsid w:val="00290745"/>
    <w:rsid w:val="0029099B"/>
    <w:rsid w:val="00290B7D"/>
    <w:rsid w:val="002F4518"/>
    <w:rsid w:val="003015A7"/>
    <w:rsid w:val="00384066"/>
    <w:rsid w:val="00395C40"/>
    <w:rsid w:val="003A280F"/>
    <w:rsid w:val="003C3B87"/>
    <w:rsid w:val="003E4F55"/>
    <w:rsid w:val="00425A92"/>
    <w:rsid w:val="00433B5A"/>
    <w:rsid w:val="00454B5E"/>
    <w:rsid w:val="004611F6"/>
    <w:rsid w:val="0047243F"/>
    <w:rsid w:val="004972FB"/>
    <w:rsid w:val="004A1B83"/>
    <w:rsid w:val="004A5C6B"/>
    <w:rsid w:val="004C7F1A"/>
    <w:rsid w:val="004E0341"/>
    <w:rsid w:val="005040EC"/>
    <w:rsid w:val="00567CC8"/>
    <w:rsid w:val="005C0640"/>
    <w:rsid w:val="005C2BF4"/>
    <w:rsid w:val="005C7558"/>
    <w:rsid w:val="00614C02"/>
    <w:rsid w:val="0063773A"/>
    <w:rsid w:val="006466D5"/>
    <w:rsid w:val="00670A27"/>
    <w:rsid w:val="00682B8E"/>
    <w:rsid w:val="0068443E"/>
    <w:rsid w:val="00697777"/>
    <w:rsid w:val="006C5656"/>
    <w:rsid w:val="006F647A"/>
    <w:rsid w:val="00715296"/>
    <w:rsid w:val="00717168"/>
    <w:rsid w:val="007267A9"/>
    <w:rsid w:val="00753241"/>
    <w:rsid w:val="00763274"/>
    <w:rsid w:val="0076474E"/>
    <w:rsid w:val="00771E19"/>
    <w:rsid w:val="00783780"/>
    <w:rsid w:val="007A4D3C"/>
    <w:rsid w:val="007A69EF"/>
    <w:rsid w:val="007C721E"/>
    <w:rsid w:val="007D73AF"/>
    <w:rsid w:val="007E320F"/>
    <w:rsid w:val="007F1A42"/>
    <w:rsid w:val="0085554D"/>
    <w:rsid w:val="0089554E"/>
    <w:rsid w:val="008B1D79"/>
    <w:rsid w:val="008B5BF8"/>
    <w:rsid w:val="008B785F"/>
    <w:rsid w:val="008E247B"/>
    <w:rsid w:val="008F1E1D"/>
    <w:rsid w:val="00904350"/>
    <w:rsid w:val="009146F2"/>
    <w:rsid w:val="00955D72"/>
    <w:rsid w:val="00984934"/>
    <w:rsid w:val="00992A71"/>
    <w:rsid w:val="009972F5"/>
    <w:rsid w:val="009B04E6"/>
    <w:rsid w:val="009B17C5"/>
    <w:rsid w:val="009C5F77"/>
    <w:rsid w:val="00A20126"/>
    <w:rsid w:val="00A23A9F"/>
    <w:rsid w:val="00A312D2"/>
    <w:rsid w:val="00A53FB2"/>
    <w:rsid w:val="00A57ACE"/>
    <w:rsid w:val="00A62852"/>
    <w:rsid w:val="00A65656"/>
    <w:rsid w:val="00A728BC"/>
    <w:rsid w:val="00A81FA7"/>
    <w:rsid w:val="00A9412C"/>
    <w:rsid w:val="00B01CCD"/>
    <w:rsid w:val="00B92CC8"/>
    <w:rsid w:val="00B97612"/>
    <w:rsid w:val="00BB357A"/>
    <w:rsid w:val="00BC2307"/>
    <w:rsid w:val="00C145B6"/>
    <w:rsid w:val="00C84CE6"/>
    <w:rsid w:val="00C861D7"/>
    <w:rsid w:val="00CD37D5"/>
    <w:rsid w:val="00DD6C7E"/>
    <w:rsid w:val="00DE21B1"/>
    <w:rsid w:val="00E259B4"/>
    <w:rsid w:val="00E31DDB"/>
    <w:rsid w:val="00E479A5"/>
    <w:rsid w:val="00E63150"/>
    <w:rsid w:val="00E7440B"/>
    <w:rsid w:val="00EA22A1"/>
    <w:rsid w:val="00EC0647"/>
    <w:rsid w:val="00EE0730"/>
    <w:rsid w:val="00EE46E1"/>
    <w:rsid w:val="00EE5B20"/>
    <w:rsid w:val="00F1246B"/>
    <w:rsid w:val="00F178D2"/>
    <w:rsid w:val="00F1791D"/>
    <w:rsid w:val="00F358BD"/>
    <w:rsid w:val="00F855E3"/>
    <w:rsid w:val="00F911F5"/>
    <w:rsid w:val="00FE3A84"/>
    <w:rsid w:val="00FF1D0E"/>
    <w:rsid w:val="00FF353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20126"/>
    <w:pPr>
      <w:spacing w:before="120" w:after="120"/>
      <w:jc w:val="both"/>
    </w:pPr>
    <w:rPr>
      <w:rFonts w:ascii="Tahoma" w:hAnsi="Tahoma"/>
      <w:sz w:val="21"/>
      <w:lang w:val="fr-FR" w:eastAsia="fr-FR"/>
    </w:rPr>
  </w:style>
  <w:style w:type="paragraph" w:styleId="Titre1">
    <w:name w:val="heading 1"/>
    <w:basedOn w:val="Normal"/>
    <w:next w:val="Normal"/>
    <w:qFormat/>
    <w:rsid w:val="00A20126"/>
    <w:pPr>
      <w:keepNext/>
      <w:tabs>
        <w:tab w:val="left" w:pos="3544"/>
        <w:tab w:val="left" w:pos="6804"/>
      </w:tabs>
      <w:spacing w:before="240"/>
      <w:ind w:left="425" w:hanging="425"/>
      <w:outlineLvl w:val="0"/>
    </w:pPr>
    <w:rPr>
      <w:rFonts w:cs="Tahoma"/>
      <w:b/>
      <w:bCs/>
      <w:u w:val="single"/>
      <w:lang w:val="fr-CH"/>
    </w:rPr>
  </w:style>
  <w:style w:type="paragraph" w:styleId="Titre2">
    <w:name w:val="heading 2"/>
    <w:basedOn w:val="Normal"/>
    <w:next w:val="Normal"/>
    <w:qFormat/>
    <w:rsid w:val="00A20126"/>
    <w:pPr>
      <w:keepNext/>
      <w:tabs>
        <w:tab w:val="left" w:pos="7230"/>
      </w:tabs>
      <w:ind w:left="426"/>
      <w:outlineLvl w:val="1"/>
    </w:pPr>
    <w:rPr>
      <w:b/>
      <w:lang w:val="fr-CH"/>
    </w:rPr>
  </w:style>
  <w:style w:type="paragraph" w:styleId="Titre3">
    <w:name w:val="heading 3"/>
    <w:basedOn w:val="Normal"/>
    <w:next w:val="Normal"/>
    <w:qFormat/>
    <w:rsid w:val="00A20126"/>
    <w:pPr>
      <w:keepNext/>
      <w:tabs>
        <w:tab w:val="left" w:pos="7230"/>
      </w:tabs>
      <w:outlineLvl w:val="2"/>
    </w:pPr>
    <w:rPr>
      <w:b/>
      <w:lang w:val="fr-CH"/>
    </w:rPr>
  </w:style>
  <w:style w:type="paragraph" w:styleId="Titre4">
    <w:name w:val="heading 4"/>
    <w:basedOn w:val="Normal"/>
    <w:next w:val="Normal"/>
    <w:qFormat/>
    <w:rsid w:val="00A20126"/>
    <w:pPr>
      <w:keepNext/>
      <w:ind w:left="426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20126"/>
    <w:pPr>
      <w:keepNext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rsid w:val="00A20126"/>
    <w:pPr>
      <w:keepNext/>
      <w:outlineLvl w:val="5"/>
    </w:pPr>
    <w:rPr>
      <w:rFonts w:cs="Tahoma"/>
      <w:sz w:val="22"/>
      <w:u w:val="single"/>
    </w:rPr>
  </w:style>
  <w:style w:type="paragraph" w:styleId="Titre7">
    <w:name w:val="heading 7"/>
    <w:basedOn w:val="Normal"/>
    <w:next w:val="Normal"/>
    <w:qFormat/>
    <w:rsid w:val="00A20126"/>
    <w:pPr>
      <w:keepNext/>
      <w:tabs>
        <w:tab w:val="left" w:pos="7230"/>
      </w:tabs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A20126"/>
    <w:pPr>
      <w:keepNext/>
      <w:spacing w:after="40"/>
      <w:jc w:val="left"/>
      <w:outlineLvl w:val="7"/>
    </w:pPr>
    <w:rPr>
      <w:rFonts w:cs="Tahoma"/>
      <w:b/>
      <w:bCs/>
    </w:rPr>
  </w:style>
  <w:style w:type="paragraph" w:styleId="Titre9">
    <w:name w:val="heading 9"/>
    <w:basedOn w:val="Normal"/>
    <w:next w:val="Normal"/>
    <w:qFormat/>
    <w:rsid w:val="00A20126"/>
    <w:pPr>
      <w:keepNext/>
      <w:spacing w:after="40"/>
      <w:jc w:val="right"/>
      <w:outlineLvl w:val="8"/>
    </w:pPr>
    <w:rPr>
      <w:rFonts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201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20126"/>
    <w:rPr>
      <w:rFonts w:cs="Tahoma"/>
    </w:rPr>
  </w:style>
  <w:style w:type="character" w:styleId="Appelnotedebasdep">
    <w:name w:val="footnote reference"/>
    <w:basedOn w:val="Policepardfaut"/>
    <w:semiHidden/>
    <w:rsid w:val="00A20126"/>
    <w:rPr>
      <w:rFonts w:ascii="Tahoma" w:hAnsi="Tahoma"/>
      <w:position w:val="4"/>
      <w:sz w:val="14"/>
    </w:rPr>
  </w:style>
  <w:style w:type="paragraph" w:styleId="Notedebasdepage">
    <w:name w:val="footnote text"/>
    <w:basedOn w:val="Normal"/>
    <w:semiHidden/>
    <w:rsid w:val="00A20126"/>
    <w:pPr>
      <w:ind w:left="300" w:hanging="300"/>
    </w:pPr>
    <w:rPr>
      <w:sz w:val="18"/>
    </w:rPr>
  </w:style>
  <w:style w:type="paragraph" w:customStyle="1" w:styleId="Retraitavecpoint">
    <w:name w:val="Retrait avec point"/>
    <w:basedOn w:val="Normal"/>
    <w:rsid w:val="00A20126"/>
    <w:pPr>
      <w:numPr>
        <w:numId w:val="3"/>
      </w:numPr>
      <w:spacing w:before="60"/>
      <w:ind w:hanging="218"/>
    </w:pPr>
    <w:rPr>
      <w:rFonts w:cs="Tahoma"/>
      <w:sz w:val="22"/>
    </w:rPr>
  </w:style>
  <w:style w:type="paragraph" w:customStyle="1" w:styleId="Tiret">
    <w:name w:val="Tiret"/>
    <w:basedOn w:val="Normal"/>
    <w:rsid w:val="00A20126"/>
    <w:pPr>
      <w:numPr>
        <w:numId w:val="7"/>
      </w:numPr>
      <w:tabs>
        <w:tab w:val="clear" w:pos="360"/>
      </w:tabs>
      <w:spacing w:before="60" w:after="60"/>
    </w:pPr>
    <w:rPr>
      <w:rFonts w:cs="Tahoma"/>
      <w:sz w:val="22"/>
    </w:rPr>
  </w:style>
  <w:style w:type="paragraph" w:styleId="Retraitcorpsdetexte">
    <w:name w:val="Body Text Indent"/>
    <w:basedOn w:val="Normal"/>
    <w:rsid w:val="00A20126"/>
    <w:pPr>
      <w:ind w:left="284" w:hanging="1"/>
    </w:pPr>
    <w:rPr>
      <w:rFonts w:cs="Tahoma"/>
    </w:rPr>
  </w:style>
  <w:style w:type="paragraph" w:customStyle="1" w:styleId="Intertitre">
    <w:name w:val="Intertitre"/>
    <w:basedOn w:val="Normal"/>
    <w:rsid w:val="00A20126"/>
    <w:pPr>
      <w:spacing w:before="180"/>
      <w:ind w:left="425"/>
    </w:pPr>
    <w:rPr>
      <w:rFonts w:cs="Tahoma"/>
      <w:sz w:val="22"/>
      <w:u w:val="single"/>
    </w:rPr>
  </w:style>
  <w:style w:type="paragraph" w:styleId="Corpsdetexte2">
    <w:name w:val="Body Text 2"/>
    <w:basedOn w:val="Normal"/>
    <w:rsid w:val="00A20126"/>
    <w:pPr>
      <w:numPr>
        <w:numId w:val="6"/>
      </w:numPr>
    </w:pPr>
    <w:rPr>
      <w:rFonts w:cs="Tahoma"/>
      <w:lang w:val="fr-CH"/>
    </w:rPr>
  </w:style>
  <w:style w:type="paragraph" w:customStyle="1" w:styleId="Distribution">
    <w:name w:val="Distribution"/>
    <w:basedOn w:val="Normal"/>
    <w:rsid w:val="00A20126"/>
    <w:pPr>
      <w:tabs>
        <w:tab w:val="left" w:pos="284"/>
      </w:tabs>
      <w:ind w:left="709"/>
    </w:pPr>
    <w:rPr>
      <w:rFonts w:cs="Tahoma"/>
      <w:sz w:val="22"/>
    </w:rPr>
  </w:style>
  <w:style w:type="paragraph" w:styleId="Pieddepage">
    <w:name w:val="footer"/>
    <w:basedOn w:val="Normal"/>
    <w:rsid w:val="00A20126"/>
    <w:pPr>
      <w:tabs>
        <w:tab w:val="center" w:pos="4536"/>
        <w:tab w:val="right" w:pos="9072"/>
      </w:tabs>
    </w:pPr>
  </w:style>
  <w:style w:type="paragraph" w:customStyle="1" w:styleId="Point">
    <w:name w:val="Point"/>
    <w:basedOn w:val="Corpsdetexte2"/>
    <w:rsid w:val="00A20126"/>
    <w:pPr>
      <w:numPr>
        <w:numId w:val="4"/>
      </w:numPr>
      <w:tabs>
        <w:tab w:val="clear" w:pos="360"/>
      </w:tabs>
    </w:pPr>
    <w:rPr>
      <w:sz w:val="23"/>
    </w:rPr>
  </w:style>
  <w:style w:type="paragraph" w:customStyle="1" w:styleId="Lettre">
    <w:name w:val="Lettre"/>
    <w:basedOn w:val="Normal"/>
    <w:rsid w:val="00A20126"/>
    <w:pPr>
      <w:tabs>
        <w:tab w:val="left" w:pos="2835"/>
        <w:tab w:val="left" w:pos="3572"/>
        <w:tab w:val="left" w:pos="5670"/>
      </w:tabs>
      <w:spacing w:before="0" w:after="0"/>
    </w:pPr>
    <w:rPr>
      <w:rFonts w:ascii="Century Gothic" w:hAnsi="Century Gothic"/>
      <w:sz w:val="19"/>
    </w:rPr>
  </w:style>
  <w:style w:type="paragraph" w:customStyle="1" w:styleId="Retraititalique">
    <w:name w:val="Retrait italique"/>
    <w:basedOn w:val="Retraitcorpsdetexte"/>
    <w:rsid w:val="00A20126"/>
    <w:pPr>
      <w:ind w:firstLine="0"/>
    </w:pPr>
    <w:rPr>
      <w:i/>
      <w:iCs/>
      <w:lang w:val="fr-CH"/>
    </w:rPr>
  </w:style>
  <w:style w:type="paragraph" w:styleId="Corpsdetexte">
    <w:name w:val="Body Text"/>
    <w:basedOn w:val="Normal"/>
    <w:link w:val="CorpsdetexteCar"/>
    <w:rsid w:val="00A20126"/>
    <w:rPr>
      <w:rFonts w:cs="Tahoma"/>
    </w:rPr>
  </w:style>
  <w:style w:type="paragraph" w:customStyle="1" w:styleId="Enumration">
    <w:name w:val="Enumération"/>
    <w:basedOn w:val="Corpsdetexte2"/>
    <w:rsid w:val="00A20126"/>
    <w:pPr>
      <w:numPr>
        <w:numId w:val="5"/>
      </w:numPr>
      <w:tabs>
        <w:tab w:val="clear" w:pos="360"/>
        <w:tab w:val="num" w:pos="284"/>
      </w:tabs>
      <w:spacing w:before="60" w:after="60"/>
    </w:pPr>
  </w:style>
  <w:style w:type="paragraph" w:customStyle="1" w:styleId="Retrait05-33">
    <w:name w:val="Retrait 0.5 - 3/3"/>
    <w:basedOn w:val="Retraitcorpsdetexte"/>
    <w:rsid w:val="00A20126"/>
    <w:pPr>
      <w:spacing w:before="60" w:after="60"/>
      <w:ind w:firstLine="0"/>
    </w:pPr>
  </w:style>
  <w:style w:type="paragraph" w:customStyle="1" w:styleId="Surfaces">
    <w:name w:val="Surfaces"/>
    <w:basedOn w:val="Enumration"/>
    <w:rsid w:val="00A20126"/>
    <w:pPr>
      <w:tabs>
        <w:tab w:val="left" w:pos="284"/>
        <w:tab w:val="left" w:pos="3544"/>
        <w:tab w:val="right" w:pos="5245"/>
        <w:tab w:val="left" w:pos="6663"/>
        <w:tab w:val="right" w:pos="8505"/>
      </w:tabs>
      <w:jc w:val="left"/>
    </w:pPr>
  </w:style>
  <w:style w:type="paragraph" w:customStyle="1" w:styleId="Destination">
    <w:name w:val="Destination"/>
    <w:basedOn w:val="Enumration"/>
    <w:rsid w:val="00A20126"/>
    <w:pPr>
      <w:tabs>
        <w:tab w:val="left" w:pos="284"/>
      </w:tabs>
      <w:ind w:left="3544" w:hanging="3544"/>
    </w:pPr>
  </w:style>
  <w:style w:type="paragraph" w:customStyle="1" w:styleId="Retrait625">
    <w:name w:val="Retrait 6.25"/>
    <w:basedOn w:val="Enumration"/>
    <w:rsid w:val="00A20126"/>
    <w:pPr>
      <w:numPr>
        <w:numId w:val="0"/>
      </w:numPr>
      <w:tabs>
        <w:tab w:val="right" w:pos="5245"/>
        <w:tab w:val="left" w:pos="6663"/>
        <w:tab w:val="right" w:pos="8505"/>
      </w:tabs>
      <w:ind w:left="3544"/>
      <w:jc w:val="left"/>
    </w:pPr>
  </w:style>
  <w:style w:type="paragraph" w:styleId="Retraitcorpsdetexte2">
    <w:name w:val="Body Text Indent 2"/>
    <w:basedOn w:val="Normal"/>
    <w:rsid w:val="00A20126"/>
    <w:pPr>
      <w:ind w:left="142" w:hanging="142"/>
    </w:pPr>
  </w:style>
  <w:style w:type="paragraph" w:styleId="Textedebulles">
    <w:name w:val="Balloon Text"/>
    <w:basedOn w:val="Normal"/>
    <w:semiHidden/>
    <w:rsid w:val="00F620F8"/>
    <w:rPr>
      <w:rFonts w:cs="Tahoma"/>
      <w:sz w:val="16"/>
      <w:szCs w:val="16"/>
    </w:rPr>
  </w:style>
  <w:style w:type="paragraph" w:styleId="Corpsdetexte3">
    <w:name w:val="Body Text 3"/>
    <w:basedOn w:val="Normal"/>
    <w:rsid w:val="00477151"/>
    <w:rPr>
      <w:sz w:val="16"/>
      <w:szCs w:val="16"/>
    </w:rPr>
  </w:style>
  <w:style w:type="paragraph" w:customStyle="1" w:styleId="Lettrep1">
    <w:name w:val="Lettre p1"/>
    <w:basedOn w:val="Normal"/>
    <w:rsid w:val="00F6398E"/>
    <w:pPr>
      <w:tabs>
        <w:tab w:val="left" w:pos="5103"/>
      </w:tabs>
      <w:spacing w:before="0" w:after="0"/>
      <w:jc w:val="left"/>
    </w:pPr>
    <w:rPr>
      <w:rFonts w:ascii="CG Times" w:hAnsi="CG Times"/>
      <w:sz w:val="22"/>
    </w:rPr>
  </w:style>
  <w:style w:type="paragraph" w:styleId="Paragraphedeliste">
    <w:name w:val="List Paragraph"/>
    <w:basedOn w:val="Normal"/>
    <w:uiPriority w:val="34"/>
    <w:qFormat/>
    <w:rsid w:val="0085554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rsid w:val="008555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5554D"/>
    <w:pPr>
      <w:spacing w:before="0" w:after="200" w:line="276" w:lineRule="auto"/>
      <w:jc w:val="left"/>
    </w:pPr>
    <w:rPr>
      <w:rFonts w:ascii="Calibri" w:eastAsia="Calibri" w:hAnsi="Calibri" w:cs="Calibri"/>
      <w:sz w:val="20"/>
      <w:lang w:val="fr-CH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85554D"/>
    <w:rPr>
      <w:rFonts w:ascii="Calibri" w:eastAsia="Calibri" w:hAnsi="Calibri" w:cs="Calibri"/>
      <w:lang w:eastAsia="en-US"/>
    </w:rPr>
  </w:style>
  <w:style w:type="table" w:styleId="Grilledutableau">
    <w:name w:val="Table Grid"/>
    <w:basedOn w:val="TableauNormal"/>
    <w:rsid w:val="007E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">
    <w:name w:val="Art."/>
    <w:basedOn w:val="Normal"/>
    <w:rsid w:val="007E320F"/>
    <w:pPr>
      <w:tabs>
        <w:tab w:val="left" w:pos="993"/>
      </w:tabs>
      <w:spacing w:before="180" w:after="0"/>
      <w:ind w:left="993" w:hanging="993"/>
    </w:pPr>
    <w:rPr>
      <w:sz w:val="22"/>
      <w:u w:val="single"/>
    </w:rPr>
  </w:style>
  <w:style w:type="character" w:customStyle="1" w:styleId="CorpsdetexteCar">
    <w:name w:val="Corps de texte Car"/>
    <w:basedOn w:val="Policepardfaut"/>
    <w:link w:val="Corpsdetexte"/>
    <w:rsid w:val="00FF353A"/>
    <w:rPr>
      <w:rFonts w:ascii="Tahoma" w:hAnsi="Tahoma" w:cs="Tahoma"/>
      <w:sz w:val="21"/>
      <w:lang w:val="fr-FR" w:eastAsia="fr-FR"/>
    </w:rPr>
  </w:style>
  <w:style w:type="paragraph" w:styleId="Sansinterligne">
    <w:name w:val="No Spacing"/>
    <w:basedOn w:val="Titre1"/>
    <w:qFormat/>
    <w:rsid w:val="009972F5"/>
    <w:pPr>
      <w:numPr>
        <w:numId w:val="28"/>
      </w:numPr>
      <w:spacing w:after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A78B-58A0-46BB-B77B-A2AB9AD0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1220</Words>
  <Characters>6444</Characters>
  <Application>Microsoft Office Word</Application>
  <DocSecurity>0</DocSecurity>
  <Lines>138</Lines>
  <Paragraphs>59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MUNICIPALITE DE PREVERENGES</vt:lpstr>
      <vt:lpstr>Historique</vt:lpstr>
      <vt:lpstr>Les nouveautés de loi de la LDE: résumée en 3 points principaux</vt:lpstr>
      <vt:lpstr>En quoi change notre règlement</vt:lpstr>
      <vt:lpstr>Incidences financières</vt:lpstr>
      <vt:lpstr>Impact sur l’environnement</vt:lpstr>
      <vt:lpstr>Conclusions</vt:lpstr>
      <vt:lpstr>MUNICIPALITE DE PREVERENGES</vt:lpstr>
    </vt:vector>
  </TitlesOfParts>
  <Company>Preverenges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MUNICIPALITE DE PREVERENGES</dc:title>
  <dc:creator>rie_08</dc:creator>
  <cp:lastModifiedBy>Ariane Guyomard</cp:lastModifiedBy>
  <cp:revision>14</cp:revision>
  <cp:lastPrinted>2012-08-17T09:06:00Z</cp:lastPrinted>
  <dcterms:created xsi:type="dcterms:W3CDTF">2016-04-06T11:52:00Z</dcterms:created>
  <dcterms:modified xsi:type="dcterms:W3CDTF">2016-04-15T07:42:00Z</dcterms:modified>
</cp:coreProperties>
</file>